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067CE6"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3C5A88" w:rsidRPr="00CA4664" w:rsidRDefault="003C5A88"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3C5A88" w:rsidRPr="00407B7A" w:rsidRDefault="003C5A88" w:rsidP="00CA2CE0">
                  <w:pPr>
                    <w:jc w:val="center"/>
                    <w:rPr>
                      <w:rFonts w:ascii="Algerian" w:hAnsi="Algerian"/>
                      <w:b/>
                      <w:sz w:val="38"/>
                      <w:szCs w:val="38"/>
                    </w:rPr>
                  </w:pPr>
                  <w:r w:rsidRPr="00407B7A">
                    <w:rPr>
                      <w:rFonts w:ascii="Algerian" w:hAnsi="Algerian"/>
                      <w:b/>
                      <w:sz w:val="38"/>
                      <w:szCs w:val="38"/>
                    </w:rPr>
                    <w:t xml:space="preserve">HMIS Analysis </w:t>
                  </w:r>
                  <w:r w:rsidRPr="00061278">
                    <w:rPr>
                      <w:rFonts w:ascii="Algerian" w:hAnsi="Algerian"/>
                      <w:b/>
                      <w:sz w:val="40"/>
                      <w:szCs w:val="40"/>
                    </w:rPr>
                    <w:t>–</w:t>
                  </w:r>
                  <w:r w:rsidRPr="00407B7A">
                    <w:rPr>
                      <w:rFonts w:ascii="Algerian" w:hAnsi="Algerian"/>
                      <w:b/>
                      <w:sz w:val="38"/>
                      <w:szCs w:val="38"/>
                    </w:rPr>
                    <w:t xml:space="preserve"> </w:t>
                  </w:r>
                  <w:r w:rsidRPr="0037000B">
                    <w:rPr>
                      <w:rFonts w:ascii="Algerian" w:hAnsi="Algerian"/>
                      <w:b/>
                      <w:sz w:val="38"/>
                      <w:szCs w:val="38"/>
                    </w:rPr>
                    <w:t>Assam</w:t>
                  </w:r>
                  <w:r>
                    <w:rPr>
                      <w:rFonts w:ascii="Algerian" w:hAnsi="Algerian"/>
                      <w:b/>
                      <w:sz w:val="38"/>
                      <w:szCs w:val="38"/>
                    </w:rPr>
                    <w:t xml:space="preserve"> </w:t>
                  </w:r>
                  <w:r w:rsidRPr="00061278">
                    <w:rPr>
                      <w:rFonts w:ascii="Algerian" w:hAnsi="Algerian"/>
                      <w:b/>
                      <w:sz w:val="40"/>
                      <w:szCs w:val="40"/>
                    </w:rPr>
                    <w:t>–</w:t>
                  </w:r>
                  <w:r w:rsidRPr="00407B7A">
                    <w:rPr>
                      <w:rFonts w:ascii="Algerian" w:hAnsi="Algerian"/>
                      <w:b/>
                      <w:sz w:val="38"/>
                      <w:szCs w:val="38"/>
                    </w:rPr>
                    <w:t xml:space="preserve"> </w:t>
                  </w:r>
                  <w:r w:rsidRPr="00CA2CE0">
                    <w:rPr>
                      <w:rFonts w:ascii="Algerian" w:hAnsi="Algerian"/>
                      <w:b/>
                      <w:sz w:val="38"/>
                      <w:szCs w:val="38"/>
                    </w:rPr>
                    <w:t>Nalbari</w:t>
                  </w:r>
                </w:p>
                <w:p w:rsidR="003C5A88" w:rsidRPr="00407B7A" w:rsidRDefault="003C5A88" w:rsidP="00CA2CE0">
                  <w:pPr>
                    <w:jc w:val="center"/>
                    <w:rPr>
                      <w:rFonts w:ascii="Algerian" w:hAnsi="Algerian"/>
                      <w:b/>
                      <w:sz w:val="38"/>
                      <w:szCs w:val="38"/>
                    </w:rPr>
                  </w:pPr>
                  <w:r w:rsidRPr="00407B7A">
                    <w:rPr>
                      <w:rFonts w:ascii="Algerian" w:hAnsi="Algerian"/>
                      <w:b/>
                      <w:sz w:val="38"/>
                      <w:szCs w:val="38"/>
                    </w:rPr>
                    <w:t xml:space="preserve">2013 </w:t>
                  </w:r>
                  <w:r w:rsidRPr="00061278">
                    <w:rPr>
                      <w:rFonts w:ascii="Algerian" w:hAnsi="Algerian"/>
                      <w:b/>
                      <w:sz w:val="40"/>
                      <w:szCs w:val="40"/>
                    </w:rPr>
                    <w:t>–</w:t>
                  </w:r>
                  <w:r w:rsidRPr="00407B7A">
                    <w:rPr>
                      <w:rFonts w:ascii="Algerian" w:hAnsi="Algerian"/>
                      <w:b/>
                      <w:sz w:val="38"/>
                      <w:szCs w:val="38"/>
                    </w:rPr>
                    <w:t xml:space="preserve"> 14</w:t>
                  </w:r>
                </w:p>
                <w:p w:rsidR="003C5A88" w:rsidRDefault="003C5A88" w:rsidP="00D9502D">
                  <w:pPr>
                    <w:jc w:val="center"/>
                    <w:rPr>
                      <w:rFonts w:ascii="PragmaticaCondCTT" w:hAnsi="PragmaticaCondCTT"/>
                      <w:b/>
                      <w:i/>
                      <w:color w:val="002060"/>
                      <w:sz w:val="44"/>
                      <w:szCs w:val="80"/>
                    </w:rPr>
                  </w:pPr>
                </w:p>
                <w:p w:rsidR="003C5A88" w:rsidRPr="006D27A4" w:rsidRDefault="003C5A88"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Pr="006D27A4">
                    <w:rPr>
                      <w:rFonts w:asciiTheme="majorHAnsi" w:hAnsiTheme="majorHAnsi" w:cstheme="majorHAnsi"/>
                      <w:b/>
                      <w:i/>
                      <w:color w:val="FFFFFF" w:themeColor="background1"/>
                      <w:sz w:val="36"/>
                      <w:szCs w:val="80"/>
                    </w:rPr>
                    <w:t>National Health Systems Resource Centre</w:t>
                  </w:r>
                </w:p>
                <w:p w:rsidR="003C5A88" w:rsidRPr="006D27A4" w:rsidRDefault="003C5A88"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Pr="006D27A4">
                    <w:rPr>
                      <w:rFonts w:asciiTheme="majorHAnsi" w:hAnsiTheme="majorHAnsi" w:cstheme="majorHAnsi"/>
                      <w:i/>
                      <w:color w:val="FFFFFF" w:themeColor="background1"/>
                      <w:sz w:val="28"/>
                      <w:szCs w:val="80"/>
                    </w:rPr>
                    <w:t>Baba Gangnath Marg, Munirika, New Delhi - 110067</w:t>
                  </w:r>
                </w:p>
                <w:p w:rsidR="003C5A88" w:rsidRDefault="003C5A88" w:rsidP="005C5D05">
                  <w:pPr>
                    <w:jc w:val="center"/>
                    <w:rPr>
                      <w:rFonts w:asciiTheme="majorHAnsi" w:hAnsiTheme="majorHAnsi" w:cstheme="majorHAnsi"/>
                      <w:color w:val="FFFFFF" w:themeColor="background1"/>
                      <w:sz w:val="40"/>
                      <w:szCs w:val="48"/>
                    </w:rPr>
                  </w:pPr>
                </w:p>
                <w:p w:rsidR="003C5A88" w:rsidRDefault="003C5A88" w:rsidP="005C5D05">
                  <w:pPr>
                    <w:jc w:val="center"/>
                    <w:rPr>
                      <w:rFonts w:asciiTheme="majorHAnsi" w:hAnsiTheme="majorHAnsi" w:cstheme="majorHAnsi"/>
                      <w:color w:val="FFFFFF" w:themeColor="background1"/>
                      <w:sz w:val="40"/>
                      <w:szCs w:val="48"/>
                    </w:rPr>
                  </w:pPr>
                </w:p>
                <w:p w:rsidR="003C5A88" w:rsidRDefault="003C5A88"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Default="003C5A88" w:rsidP="005C5D05">
                  <w:pPr>
                    <w:jc w:val="center"/>
                    <w:rPr>
                      <w:rFonts w:asciiTheme="majorHAnsi" w:hAnsiTheme="majorHAnsi" w:cstheme="majorHAnsi"/>
                      <w:b/>
                      <w:color w:val="FFFFFF" w:themeColor="background1"/>
                    </w:rPr>
                  </w:pPr>
                </w:p>
                <w:p w:rsidR="003C5A88" w:rsidRPr="006D27A4" w:rsidRDefault="003C5A88"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2C4690" w:rsidRPr="002C4690" w:rsidTr="002C4690">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C4690" w:rsidRPr="002C4690" w:rsidRDefault="002C4690" w:rsidP="002C4690">
            <w:pPr>
              <w:jc w:val="center"/>
              <w:rPr>
                <w:rFonts w:ascii="Calibri" w:hAnsi="Calibri"/>
                <w:b/>
                <w:bCs/>
                <w:sz w:val="20"/>
                <w:szCs w:val="20"/>
              </w:rPr>
            </w:pPr>
            <w:r w:rsidRPr="002C4690">
              <w:rPr>
                <w:rFonts w:ascii="Calibri" w:hAnsi="Calibri"/>
                <w:b/>
                <w:bCs/>
                <w:sz w:val="20"/>
                <w:szCs w:val="20"/>
              </w:rPr>
              <w:lastRenderedPageBreak/>
              <w:t>Assam- Nalbari-  Summary -Apr'13 to Mar'14</w:t>
            </w:r>
          </w:p>
        </w:tc>
      </w:tr>
      <w:tr w:rsidR="002C4690" w:rsidRPr="002C4690" w:rsidTr="002C4690">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ANC</w:t>
            </w:r>
          </w:p>
        </w:tc>
      </w:tr>
      <w:tr w:rsidR="002C4690" w:rsidRPr="002C4690" w:rsidTr="002C4690">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97%</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85%</w:t>
            </w:r>
          </w:p>
        </w:tc>
      </w:tr>
      <w:tr w:rsidR="002C4690" w:rsidRPr="002C4690" w:rsidTr="002C4690">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78%</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72%</w:t>
            </w:r>
          </w:p>
        </w:tc>
      </w:tr>
      <w:tr w:rsidR="002C4690" w:rsidRPr="002C4690" w:rsidTr="002C4690">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Deliveries</w:t>
            </w:r>
          </w:p>
        </w:tc>
      </w:tr>
      <w:tr w:rsidR="002C4690" w:rsidRPr="002C4690" w:rsidTr="002C4690">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96.0%</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12.8%</w:t>
            </w:r>
          </w:p>
        </w:tc>
      </w:tr>
      <w:tr w:rsidR="002C4690" w:rsidRPr="002C4690" w:rsidTr="002C4690">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83.2%</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13.4%</w:t>
            </w:r>
          </w:p>
        </w:tc>
      </w:tr>
      <w:tr w:rsidR="002C4690" w:rsidRPr="002C4690" w:rsidTr="002C4690">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86.6%</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26.5%</w:t>
            </w:r>
          </w:p>
        </w:tc>
      </w:tr>
      <w:tr w:rsidR="002C4690" w:rsidRPr="002C4690" w:rsidTr="002C4690">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Births &amp; Neonates Care</w:t>
            </w:r>
          </w:p>
        </w:tc>
      </w:tr>
      <w:tr w:rsidR="002C4690" w:rsidRPr="002C4690" w:rsidTr="002C4690">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98.1%</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99%</w:t>
            </w:r>
          </w:p>
        </w:tc>
      </w:tr>
      <w:tr w:rsidR="002C4690" w:rsidRPr="002C4690" w:rsidTr="002C4690">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12.5</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22%</w:t>
            </w:r>
          </w:p>
        </w:tc>
      </w:tr>
      <w:tr w:rsidR="002C4690" w:rsidRPr="002C4690" w:rsidTr="002C4690">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965</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93%</w:t>
            </w:r>
          </w:p>
        </w:tc>
      </w:tr>
      <w:tr w:rsidR="002C4690" w:rsidRPr="002C4690" w:rsidTr="002C4690">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Child Immunisation( 0 to 11 mnths)</w:t>
            </w:r>
          </w:p>
        </w:tc>
      </w:tr>
      <w:tr w:rsidR="002C4690" w:rsidRPr="002C4690" w:rsidTr="002C4690">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97%</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Measles given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99%</w:t>
            </w:r>
          </w:p>
        </w:tc>
      </w:tr>
      <w:tr w:rsidR="002C4690" w:rsidRPr="002C4690" w:rsidTr="002C4690">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97%</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99%</w:t>
            </w:r>
          </w:p>
        </w:tc>
      </w:tr>
      <w:tr w:rsidR="002C4690" w:rsidRPr="002C4690" w:rsidTr="002C4690">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9,385</w:t>
            </w:r>
          </w:p>
        </w:tc>
        <w:tc>
          <w:tcPr>
            <w:tcW w:w="2980" w:type="dxa"/>
            <w:tcBorders>
              <w:top w:val="nil"/>
              <w:left w:val="nil"/>
              <w:bottom w:val="single" w:sz="8" w:space="0" w:color="auto"/>
              <w:right w:val="single" w:sz="8" w:space="0" w:color="auto"/>
            </w:tcBorders>
            <w:shd w:val="clear" w:color="000000" w:fill="FFFFFF"/>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98%</w:t>
            </w:r>
          </w:p>
        </w:tc>
      </w:tr>
      <w:tr w:rsidR="002C4690" w:rsidRPr="002C4690" w:rsidTr="002C4690">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Family Planning &amp; Abortions</w:t>
            </w:r>
          </w:p>
        </w:tc>
      </w:tr>
      <w:tr w:rsidR="002C4690" w:rsidRPr="002C4690" w:rsidTr="002C4690">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Family Planning Methods Users</w:t>
            </w:r>
            <w:r>
              <w:rPr>
                <w:rFonts w:ascii="Calibri" w:hAnsi="Calibri"/>
                <w:b/>
                <w:bCs/>
                <w:sz w:val="16"/>
                <w:szCs w:val="16"/>
              </w:rPr>
              <w:t xml:space="preserve">                           </w:t>
            </w:r>
            <w:r w:rsidRPr="002C4690">
              <w:rPr>
                <w:rFonts w:ascii="Calibri" w:hAnsi="Calibri"/>
                <w:b/>
                <w:bCs/>
                <w:sz w:val="16"/>
                <w:szCs w:val="16"/>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7,925</w:t>
            </w:r>
          </w:p>
        </w:tc>
        <w:tc>
          <w:tcPr>
            <w:tcW w:w="298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929</w:t>
            </w:r>
          </w:p>
        </w:tc>
      </w:tr>
      <w:tr w:rsidR="002C4690" w:rsidRPr="002C4690" w:rsidTr="002C4690">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2,681</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4,425</w:t>
            </w:r>
          </w:p>
        </w:tc>
      </w:tr>
      <w:tr w:rsidR="002C4690" w:rsidRPr="002C4690" w:rsidTr="002C4690">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2</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55.8%</w:t>
            </w:r>
          </w:p>
        </w:tc>
      </w:tr>
    </w:tbl>
    <w:p w:rsidR="00CA2CE0" w:rsidRDefault="00CA2CE0" w:rsidP="00D440F0">
      <w:pPr>
        <w:jc w:val="center"/>
      </w:pPr>
    </w:p>
    <w:tbl>
      <w:tblPr>
        <w:tblW w:w="10520" w:type="dxa"/>
        <w:jc w:val="center"/>
        <w:tblInd w:w="93" w:type="dxa"/>
        <w:tblLook w:val="04A0"/>
      </w:tblPr>
      <w:tblGrid>
        <w:gridCol w:w="3580"/>
        <w:gridCol w:w="1760"/>
        <w:gridCol w:w="3560"/>
        <w:gridCol w:w="1620"/>
      </w:tblGrid>
      <w:tr w:rsidR="002C4690" w:rsidRPr="002C4690" w:rsidTr="002C4690">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C4690" w:rsidRPr="002C4690" w:rsidRDefault="002C4690" w:rsidP="002C4690">
            <w:pPr>
              <w:jc w:val="center"/>
              <w:rPr>
                <w:rFonts w:ascii="Calibri" w:hAnsi="Calibri"/>
                <w:b/>
                <w:bCs/>
              </w:rPr>
            </w:pPr>
            <w:r w:rsidRPr="002C4690">
              <w:rPr>
                <w:rFonts w:ascii="Calibri" w:hAnsi="Calibri"/>
                <w:b/>
                <w:bCs/>
              </w:rPr>
              <w:lastRenderedPageBreak/>
              <w:t>Assam- Nalbari-  Key Performance Indicators -Apr'13 to Mar'14</w:t>
            </w:r>
          </w:p>
        </w:tc>
      </w:tr>
      <w:tr w:rsidR="002C4690" w:rsidRPr="002C4690" w:rsidTr="002C4690">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4690" w:rsidRPr="002C4690" w:rsidRDefault="002C4690" w:rsidP="002C4690">
            <w:pPr>
              <w:jc w:val="center"/>
              <w:rPr>
                <w:rFonts w:ascii="Calibri" w:hAnsi="Calibri"/>
                <w:b/>
                <w:bCs/>
                <w:sz w:val="18"/>
                <w:szCs w:val="18"/>
              </w:rPr>
            </w:pPr>
            <w:r w:rsidRPr="002C4690">
              <w:rPr>
                <w:rFonts w:ascii="Calibri" w:hAnsi="Calibri"/>
                <w:b/>
                <w:bCs/>
                <w:sz w:val="18"/>
                <w:szCs w:val="18"/>
              </w:rPr>
              <w:t>ANM Related</w:t>
            </w:r>
          </w:p>
        </w:tc>
      </w:tr>
      <w:tr w:rsidR="002C4690" w:rsidRPr="002C4690" w:rsidTr="002C4690">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sz w:val="20"/>
                <w:szCs w:val="20"/>
              </w:rPr>
            </w:pPr>
            <w:r w:rsidRPr="002C4690">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76%</w:t>
            </w:r>
          </w:p>
        </w:tc>
        <w:tc>
          <w:tcPr>
            <w:tcW w:w="3560" w:type="dxa"/>
            <w:tcBorders>
              <w:top w:val="nil"/>
              <w:left w:val="nil"/>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58%</w:t>
            </w:r>
          </w:p>
        </w:tc>
      </w:tr>
      <w:tr w:rsidR="002C4690" w:rsidRPr="002C4690" w:rsidTr="002C4690">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76%</w:t>
            </w:r>
          </w:p>
        </w:tc>
        <w:tc>
          <w:tcPr>
            <w:tcW w:w="3560" w:type="dxa"/>
            <w:tcBorders>
              <w:top w:val="nil"/>
              <w:left w:val="nil"/>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100%</w:t>
            </w:r>
          </w:p>
        </w:tc>
      </w:tr>
      <w:tr w:rsidR="002C4690" w:rsidRPr="002C4690" w:rsidTr="002C4690">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2.6%</w:t>
            </w:r>
          </w:p>
        </w:tc>
        <w:tc>
          <w:tcPr>
            <w:tcW w:w="3560" w:type="dxa"/>
            <w:tcBorders>
              <w:top w:val="nil"/>
              <w:left w:val="nil"/>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97%</w:t>
            </w:r>
          </w:p>
        </w:tc>
      </w:tr>
      <w:tr w:rsidR="002C4690" w:rsidRPr="002C4690" w:rsidTr="002C4690">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2C4690" w:rsidRPr="002C4690" w:rsidRDefault="002C4690" w:rsidP="002C4690">
            <w:pPr>
              <w:jc w:val="center"/>
              <w:rPr>
                <w:rFonts w:ascii="Calibri" w:hAnsi="Calibri"/>
                <w:b/>
                <w:bCs/>
                <w:sz w:val="20"/>
                <w:szCs w:val="20"/>
              </w:rPr>
            </w:pPr>
            <w:r w:rsidRPr="002C4690">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0.6%</w:t>
            </w:r>
          </w:p>
        </w:tc>
        <w:tc>
          <w:tcPr>
            <w:tcW w:w="3560" w:type="dxa"/>
            <w:tcBorders>
              <w:top w:val="nil"/>
              <w:left w:val="nil"/>
              <w:bottom w:val="nil"/>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97%</w:t>
            </w:r>
          </w:p>
        </w:tc>
      </w:tr>
      <w:tr w:rsidR="002C4690" w:rsidRPr="002C4690" w:rsidTr="002C4690">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4690" w:rsidRPr="002C4690" w:rsidRDefault="002C4690" w:rsidP="002C4690">
            <w:pPr>
              <w:jc w:val="center"/>
              <w:rPr>
                <w:rFonts w:ascii="Calibri" w:hAnsi="Calibri"/>
                <w:b/>
                <w:bCs/>
                <w:sz w:val="18"/>
                <w:szCs w:val="18"/>
              </w:rPr>
            </w:pPr>
            <w:r w:rsidRPr="002C4690">
              <w:rPr>
                <w:rFonts w:ascii="Calibri" w:hAnsi="Calibri"/>
                <w:b/>
                <w:bCs/>
                <w:sz w:val="18"/>
                <w:szCs w:val="18"/>
              </w:rPr>
              <w:t>ASHA Related</w:t>
            </w:r>
          </w:p>
        </w:tc>
      </w:tr>
      <w:tr w:rsidR="002C4690" w:rsidRPr="002C4690" w:rsidTr="002C4690">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98%</w:t>
            </w:r>
          </w:p>
        </w:tc>
        <w:tc>
          <w:tcPr>
            <w:tcW w:w="3560" w:type="dxa"/>
            <w:tcBorders>
              <w:top w:val="nil"/>
              <w:left w:val="nil"/>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69%</w:t>
            </w:r>
          </w:p>
        </w:tc>
      </w:tr>
      <w:tr w:rsidR="002C4690" w:rsidRPr="002C4690" w:rsidTr="002C4690">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22%</w:t>
            </w:r>
          </w:p>
        </w:tc>
        <w:tc>
          <w:tcPr>
            <w:tcW w:w="3560" w:type="dxa"/>
            <w:tcBorders>
              <w:top w:val="nil"/>
              <w:left w:val="nil"/>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93%</w:t>
            </w:r>
          </w:p>
        </w:tc>
      </w:tr>
      <w:tr w:rsidR="002C4690" w:rsidRPr="002C4690" w:rsidTr="002C4690">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53%</w:t>
            </w:r>
          </w:p>
        </w:tc>
        <w:tc>
          <w:tcPr>
            <w:tcW w:w="3560" w:type="dxa"/>
            <w:tcBorders>
              <w:top w:val="nil"/>
              <w:left w:val="nil"/>
              <w:bottom w:val="nil"/>
              <w:right w:val="single" w:sz="4" w:space="0" w:color="auto"/>
            </w:tcBorders>
            <w:shd w:val="clear" w:color="000000" w:fill="F2DDDC"/>
            <w:vAlign w:val="center"/>
            <w:hideMark/>
          </w:tcPr>
          <w:p w:rsidR="002C4690" w:rsidRPr="002C4690" w:rsidRDefault="002C4690" w:rsidP="002C4690">
            <w:pPr>
              <w:jc w:val="center"/>
              <w:rPr>
                <w:rFonts w:ascii="Calibri" w:hAnsi="Calibri"/>
                <w:sz w:val="20"/>
                <w:szCs w:val="20"/>
              </w:rPr>
            </w:pPr>
          </w:p>
        </w:tc>
        <w:tc>
          <w:tcPr>
            <w:tcW w:w="1620" w:type="dxa"/>
            <w:tcBorders>
              <w:top w:val="nil"/>
              <w:left w:val="nil"/>
              <w:bottom w:val="nil"/>
              <w:right w:val="single" w:sz="8" w:space="0" w:color="auto"/>
            </w:tcBorders>
            <w:shd w:val="clear" w:color="000000" w:fill="F2DDDC"/>
            <w:vAlign w:val="center"/>
            <w:hideMark/>
          </w:tcPr>
          <w:p w:rsidR="002C4690" w:rsidRPr="002C4690" w:rsidRDefault="002C4690" w:rsidP="002C4690">
            <w:pPr>
              <w:jc w:val="center"/>
              <w:rPr>
                <w:rFonts w:ascii="Calibri" w:hAnsi="Calibri"/>
                <w:sz w:val="20"/>
                <w:szCs w:val="20"/>
              </w:rPr>
            </w:pPr>
          </w:p>
        </w:tc>
      </w:tr>
      <w:tr w:rsidR="002C4690" w:rsidRPr="002C4690" w:rsidTr="002C4690">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4690" w:rsidRPr="002C4690" w:rsidRDefault="002C4690" w:rsidP="002C4690">
            <w:pPr>
              <w:jc w:val="center"/>
              <w:rPr>
                <w:rFonts w:ascii="Calibri" w:hAnsi="Calibri"/>
                <w:b/>
                <w:bCs/>
                <w:sz w:val="18"/>
                <w:szCs w:val="18"/>
              </w:rPr>
            </w:pPr>
            <w:r w:rsidRPr="002C4690">
              <w:rPr>
                <w:rFonts w:ascii="Calibri" w:hAnsi="Calibri"/>
                <w:b/>
                <w:bCs/>
                <w:sz w:val="18"/>
                <w:szCs w:val="18"/>
              </w:rPr>
              <w:t>Facility Related</w:t>
            </w:r>
          </w:p>
        </w:tc>
      </w:tr>
      <w:tr w:rsidR="002C4690" w:rsidRPr="002C4690" w:rsidTr="002C4690">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1,154</w:t>
            </w:r>
          </w:p>
        </w:tc>
        <w:tc>
          <w:tcPr>
            <w:tcW w:w="3560" w:type="dxa"/>
            <w:tcBorders>
              <w:top w:val="nil"/>
              <w:left w:val="nil"/>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18"/>
                <w:szCs w:val="18"/>
              </w:rPr>
            </w:pPr>
            <w:r w:rsidRPr="002C4690">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26.5%</w:t>
            </w:r>
          </w:p>
        </w:tc>
      </w:tr>
      <w:tr w:rsidR="002C4690" w:rsidRPr="002C4690" w:rsidTr="002C4690">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35</w:t>
            </w:r>
          </w:p>
        </w:tc>
        <w:tc>
          <w:tcPr>
            <w:tcW w:w="3560" w:type="dxa"/>
            <w:tcBorders>
              <w:top w:val="nil"/>
              <w:left w:val="nil"/>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sz w:val="18"/>
                <w:szCs w:val="18"/>
              </w:rPr>
            </w:pPr>
            <w:r w:rsidRPr="002C4690">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57.4%</w:t>
            </w:r>
          </w:p>
        </w:tc>
      </w:tr>
      <w:tr w:rsidR="002C4690" w:rsidRPr="002C4690" w:rsidTr="002C4690">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115</w:t>
            </w:r>
          </w:p>
        </w:tc>
        <w:tc>
          <w:tcPr>
            <w:tcW w:w="3560" w:type="dxa"/>
            <w:tcBorders>
              <w:top w:val="nil"/>
              <w:left w:val="nil"/>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18"/>
                <w:szCs w:val="18"/>
              </w:rPr>
            </w:pPr>
            <w:r w:rsidRPr="002C4690">
              <w:rPr>
                <w:rFonts w:ascii="Calibri" w:hAnsi="Calibri"/>
                <w:b/>
                <w:bCs/>
                <w:color w:val="000000"/>
                <w:sz w:val="18"/>
                <w:szCs w:val="18"/>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7</w:t>
            </w:r>
          </w:p>
        </w:tc>
      </w:tr>
      <w:tr w:rsidR="002C4690" w:rsidRPr="002C4690" w:rsidTr="002C4690">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83%</w:t>
            </w:r>
          </w:p>
        </w:tc>
        <w:tc>
          <w:tcPr>
            <w:tcW w:w="3560" w:type="dxa"/>
            <w:tcBorders>
              <w:top w:val="nil"/>
              <w:left w:val="nil"/>
              <w:bottom w:val="single" w:sz="4"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18"/>
                <w:szCs w:val="18"/>
              </w:rPr>
            </w:pPr>
            <w:r w:rsidRPr="002C4690">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11.95</w:t>
            </w:r>
          </w:p>
        </w:tc>
      </w:tr>
      <w:tr w:rsidR="002C4690" w:rsidRPr="002C4690" w:rsidTr="002C4690">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2C4690" w:rsidRPr="002C4690" w:rsidRDefault="002C4690" w:rsidP="002C4690">
            <w:pPr>
              <w:jc w:val="center"/>
              <w:rPr>
                <w:rFonts w:ascii="Calibri" w:hAnsi="Calibri"/>
                <w:b/>
                <w:bCs/>
                <w:color w:val="000000"/>
                <w:sz w:val="20"/>
                <w:szCs w:val="20"/>
              </w:rPr>
            </w:pPr>
            <w:r w:rsidRPr="002C4690">
              <w:rPr>
                <w:rFonts w:ascii="Calibri" w:hAnsi="Calibri"/>
                <w:b/>
                <w:bCs/>
                <w:color w:val="000000"/>
                <w:sz w:val="20"/>
                <w:szCs w:val="20"/>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20"/>
                <w:szCs w:val="20"/>
              </w:rPr>
            </w:pPr>
            <w:r w:rsidRPr="002C4690">
              <w:rPr>
                <w:rFonts w:ascii="Calibri" w:hAnsi="Calibri"/>
                <w:sz w:val="20"/>
                <w:szCs w:val="20"/>
              </w:rPr>
              <w:t>87%</w:t>
            </w:r>
          </w:p>
        </w:tc>
        <w:tc>
          <w:tcPr>
            <w:tcW w:w="3560" w:type="dxa"/>
            <w:tcBorders>
              <w:top w:val="nil"/>
              <w:left w:val="nil"/>
              <w:bottom w:val="single" w:sz="8"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sz w:val="20"/>
                <w:szCs w:val="20"/>
              </w:rPr>
            </w:pPr>
          </w:p>
        </w:tc>
        <w:tc>
          <w:tcPr>
            <w:tcW w:w="1620" w:type="dxa"/>
            <w:tcBorders>
              <w:top w:val="nil"/>
              <w:left w:val="nil"/>
              <w:bottom w:val="single" w:sz="8"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sz w:val="20"/>
                <w:szCs w:val="20"/>
              </w:rPr>
            </w:pPr>
          </w:p>
        </w:tc>
      </w:tr>
    </w:tbl>
    <w:p w:rsidR="002C4690" w:rsidRDefault="002C4690"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2C4690" w:rsidRDefault="002C4690"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2C4690" w:rsidRPr="002C4690" w:rsidTr="003C5A88">
        <w:trPr>
          <w:trHeight w:val="315"/>
          <w:jc w:val="center"/>
        </w:trPr>
        <w:tc>
          <w:tcPr>
            <w:tcW w:w="780" w:type="dxa"/>
            <w:vMerge w:val="restart"/>
            <w:tcBorders>
              <w:top w:val="single" w:sz="8" w:space="0" w:color="auto"/>
              <w:left w:val="single" w:sz="8"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sz w:val="16"/>
                <w:szCs w:val="16"/>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2C4690" w:rsidRPr="002C4690" w:rsidRDefault="002C4690" w:rsidP="002C4690">
            <w:pPr>
              <w:jc w:val="center"/>
              <w:rPr>
                <w:rFonts w:ascii="Calibri" w:hAnsi="Calibri"/>
                <w:b/>
                <w:bCs/>
                <w:sz w:val="18"/>
                <w:szCs w:val="18"/>
              </w:rPr>
            </w:pPr>
            <w:r w:rsidRPr="002C4690">
              <w:rPr>
                <w:rFonts w:ascii="Calibri" w:hAnsi="Calibri"/>
                <w:b/>
                <w:bCs/>
                <w:sz w:val="18"/>
                <w:szCs w:val="18"/>
              </w:rPr>
              <w:t>Demographic Denominators - Assam- Nalbari</w:t>
            </w:r>
          </w:p>
        </w:tc>
      </w:tr>
      <w:tr w:rsidR="002C4690" w:rsidRPr="002C4690" w:rsidTr="003C5A88">
        <w:trPr>
          <w:trHeight w:val="945"/>
          <w:jc w:val="center"/>
        </w:trPr>
        <w:tc>
          <w:tcPr>
            <w:tcW w:w="780" w:type="dxa"/>
            <w:vMerge/>
            <w:tcBorders>
              <w:left w:val="single" w:sz="8" w:space="0" w:color="auto"/>
              <w:bottom w:val="single" w:sz="8"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IMR of the state - Assam- Nalbari</w:t>
            </w:r>
          </w:p>
        </w:tc>
        <w:tc>
          <w:tcPr>
            <w:tcW w:w="1760" w:type="dxa"/>
            <w:tcBorders>
              <w:top w:val="nil"/>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CBR - Assam- Nalbari</w:t>
            </w:r>
          </w:p>
        </w:tc>
        <w:tc>
          <w:tcPr>
            <w:tcW w:w="1240" w:type="dxa"/>
            <w:tcBorders>
              <w:top w:val="nil"/>
              <w:left w:val="nil"/>
              <w:bottom w:val="single" w:sz="4" w:space="0" w:color="auto"/>
              <w:right w:val="nil"/>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Eligible Couple ( 17% of total population)</w:t>
            </w:r>
          </w:p>
        </w:tc>
      </w:tr>
      <w:tr w:rsidR="002C4690" w:rsidRPr="002C4690" w:rsidTr="002C4690">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AHS-2012</w:t>
            </w:r>
          </w:p>
        </w:tc>
        <w:tc>
          <w:tcPr>
            <w:tcW w:w="1760" w:type="dxa"/>
            <w:tcBorders>
              <w:top w:val="nil"/>
              <w:left w:val="single" w:sz="8" w:space="0" w:color="auto"/>
              <w:bottom w:val="nil"/>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AHS-2012</w:t>
            </w:r>
          </w:p>
        </w:tc>
        <w:tc>
          <w:tcPr>
            <w:tcW w:w="1240" w:type="dxa"/>
            <w:tcBorders>
              <w:top w:val="nil"/>
              <w:left w:val="nil"/>
              <w:bottom w:val="nil"/>
              <w:right w:val="nil"/>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Derived</w:t>
            </w:r>
          </w:p>
        </w:tc>
        <w:tc>
          <w:tcPr>
            <w:tcW w:w="1540" w:type="dxa"/>
            <w:tcBorders>
              <w:top w:val="nil"/>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Derived</w:t>
            </w:r>
          </w:p>
        </w:tc>
        <w:tc>
          <w:tcPr>
            <w:tcW w:w="1720" w:type="dxa"/>
            <w:tcBorders>
              <w:top w:val="nil"/>
              <w:left w:val="nil"/>
              <w:bottom w:val="nil"/>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Derived</w:t>
            </w:r>
          </w:p>
        </w:tc>
      </w:tr>
      <w:tr w:rsidR="002C4690" w:rsidRPr="002C4690" w:rsidTr="002C4690">
        <w:trPr>
          <w:trHeight w:val="315"/>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59</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18.6</w:t>
            </w:r>
          </w:p>
        </w:tc>
        <w:tc>
          <w:tcPr>
            <w:tcW w:w="1240" w:type="dxa"/>
            <w:tcBorders>
              <w:top w:val="single" w:sz="4" w:space="0" w:color="auto"/>
              <w:left w:val="nil"/>
              <w:bottom w:val="single" w:sz="8" w:space="0" w:color="auto"/>
              <w:right w:val="nil"/>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782,108</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16,002</w:t>
            </w:r>
          </w:p>
        </w:tc>
        <w:tc>
          <w:tcPr>
            <w:tcW w:w="154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14,976</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132,958</w:t>
            </w:r>
          </w:p>
        </w:tc>
      </w:tr>
    </w:tbl>
    <w:p w:rsidR="002C4690" w:rsidRDefault="002C4690" w:rsidP="00D440F0">
      <w:pPr>
        <w:jc w:val="center"/>
      </w:pPr>
    </w:p>
    <w:p w:rsidR="002C4690" w:rsidRDefault="002C4690" w:rsidP="00D440F0">
      <w:pPr>
        <w:jc w:val="center"/>
      </w:pPr>
    </w:p>
    <w:tbl>
      <w:tblPr>
        <w:tblW w:w="10700" w:type="dxa"/>
        <w:jc w:val="center"/>
        <w:tblInd w:w="93" w:type="dxa"/>
        <w:tblLook w:val="04A0"/>
      </w:tblPr>
      <w:tblGrid>
        <w:gridCol w:w="2000"/>
        <w:gridCol w:w="2100"/>
        <w:gridCol w:w="2140"/>
        <w:gridCol w:w="2320"/>
        <w:gridCol w:w="2140"/>
      </w:tblGrid>
      <w:tr w:rsidR="002C4690" w:rsidRPr="002C4690" w:rsidTr="002C4690">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2C4690" w:rsidRPr="002C4690" w:rsidRDefault="002C4690" w:rsidP="002C4690">
            <w:pPr>
              <w:jc w:val="center"/>
              <w:rPr>
                <w:rFonts w:ascii="Calibri" w:hAnsi="Calibri"/>
                <w:b/>
                <w:bCs/>
                <w:sz w:val="18"/>
                <w:szCs w:val="18"/>
              </w:rPr>
            </w:pPr>
            <w:r w:rsidRPr="002C4690">
              <w:rPr>
                <w:rFonts w:ascii="Calibri" w:hAnsi="Calibri"/>
                <w:b/>
                <w:bCs/>
                <w:sz w:val="18"/>
                <w:szCs w:val="18"/>
              </w:rPr>
              <w:t>Assam- Nalbari- Deliveries - Apr'13 to Mar'14</w:t>
            </w:r>
          </w:p>
        </w:tc>
      </w:tr>
      <w:tr w:rsidR="002C4690" w:rsidRPr="002C4690" w:rsidTr="002C4690">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782,108</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14,976</w:t>
            </w:r>
          </w:p>
        </w:tc>
      </w:tr>
      <w:tr w:rsidR="002C4690" w:rsidRPr="002C4690" w:rsidTr="002C4690">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Unreported Deliveries</w:t>
            </w:r>
          </w:p>
        </w:tc>
      </w:tr>
      <w:tr w:rsidR="002C4690" w:rsidRPr="002C4690" w:rsidTr="002C4690">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259</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1,663</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12,454</w:t>
            </w:r>
          </w:p>
        </w:tc>
        <w:tc>
          <w:tcPr>
            <w:tcW w:w="2320" w:type="dxa"/>
            <w:tcBorders>
              <w:top w:val="nil"/>
              <w:left w:val="single" w:sz="4" w:space="0" w:color="auto"/>
              <w:bottom w:val="single" w:sz="4" w:space="0" w:color="auto"/>
              <w:right w:val="nil"/>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14,376</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600</w:t>
            </w:r>
          </w:p>
        </w:tc>
      </w:tr>
      <w:tr w:rsidR="002C4690" w:rsidRPr="002C4690" w:rsidTr="002C4690">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Unreported Deliveries %</w:t>
            </w:r>
          </w:p>
        </w:tc>
      </w:tr>
      <w:tr w:rsidR="002C4690" w:rsidRPr="002C4690" w:rsidTr="002C4690">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2%</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11%</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83%</w:t>
            </w:r>
          </w:p>
        </w:tc>
        <w:tc>
          <w:tcPr>
            <w:tcW w:w="2320" w:type="dxa"/>
            <w:tcBorders>
              <w:top w:val="nil"/>
              <w:left w:val="single" w:sz="8" w:space="0" w:color="auto"/>
              <w:bottom w:val="single" w:sz="8" w:space="0" w:color="auto"/>
              <w:right w:val="nil"/>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96%</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4%</w:t>
            </w:r>
          </w:p>
        </w:tc>
      </w:tr>
    </w:tbl>
    <w:p w:rsidR="002C4690" w:rsidRDefault="002C4690" w:rsidP="00D440F0">
      <w:pPr>
        <w:jc w:val="center"/>
      </w:pPr>
    </w:p>
    <w:p w:rsidR="002C4690" w:rsidRDefault="002C4690" w:rsidP="00D440F0">
      <w:pPr>
        <w:jc w:val="center"/>
      </w:pPr>
    </w:p>
    <w:p w:rsidR="002C4690" w:rsidRDefault="002C4690" w:rsidP="00D440F0">
      <w:pPr>
        <w:jc w:val="center"/>
      </w:pPr>
    </w:p>
    <w:p w:rsidR="002C4690" w:rsidRDefault="002C4690" w:rsidP="00D440F0">
      <w:pPr>
        <w:jc w:val="center"/>
      </w:pPr>
      <w:r w:rsidRPr="002C4690">
        <w:drawing>
          <wp:inline distT="0" distB="0" distL="0" distR="0">
            <wp:extent cx="6610350" cy="395287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2C4690" w:rsidRDefault="002C4690" w:rsidP="00D440F0">
      <w:pPr>
        <w:jc w:val="center"/>
      </w:pPr>
      <w:r w:rsidRPr="002C4690">
        <w:lastRenderedPageBreak/>
        <w:drawing>
          <wp:inline distT="0" distB="0" distL="0" distR="0">
            <wp:extent cx="6572250" cy="2828925"/>
            <wp:effectExtent l="57150" t="0" r="57150"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4690" w:rsidRDefault="002C4690" w:rsidP="00D440F0">
      <w:pPr>
        <w:jc w:val="center"/>
      </w:pPr>
    </w:p>
    <w:tbl>
      <w:tblPr>
        <w:tblW w:w="10400" w:type="dxa"/>
        <w:jc w:val="center"/>
        <w:tblInd w:w="93" w:type="dxa"/>
        <w:tblLook w:val="04A0"/>
      </w:tblPr>
      <w:tblGrid>
        <w:gridCol w:w="2900"/>
        <w:gridCol w:w="2560"/>
        <w:gridCol w:w="2540"/>
        <w:gridCol w:w="2400"/>
      </w:tblGrid>
      <w:tr w:rsidR="002C4690" w:rsidRPr="002C4690" w:rsidTr="002C4690">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C4690" w:rsidRPr="002C4690" w:rsidRDefault="002C4690" w:rsidP="002C4690">
            <w:pPr>
              <w:jc w:val="center"/>
              <w:rPr>
                <w:rFonts w:ascii="Calibri" w:hAnsi="Calibri"/>
                <w:b/>
                <w:bCs/>
                <w:sz w:val="18"/>
                <w:szCs w:val="18"/>
              </w:rPr>
            </w:pPr>
            <w:r w:rsidRPr="002C4690">
              <w:rPr>
                <w:rFonts w:ascii="Calibri" w:hAnsi="Calibri"/>
                <w:b/>
                <w:bCs/>
                <w:sz w:val="18"/>
                <w:szCs w:val="18"/>
              </w:rPr>
              <w:t>Assam- Nalbari- C sections &amp; Complicated Deliveries Apr'13 to Mar'14</w:t>
            </w:r>
          </w:p>
        </w:tc>
      </w:tr>
      <w:tr w:rsidR="002C4690" w:rsidRPr="002C4690" w:rsidTr="002C4690">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p>
        </w:tc>
        <w:tc>
          <w:tcPr>
            <w:tcW w:w="2560" w:type="dxa"/>
            <w:tcBorders>
              <w:top w:val="nil"/>
              <w:left w:val="nil"/>
              <w:bottom w:val="single" w:sz="8"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Total Institutional deliveries</w:t>
            </w:r>
          </w:p>
        </w:tc>
      </w:tr>
      <w:tr w:rsidR="002C4690" w:rsidRPr="002C4690" w:rsidTr="002C4690">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8,771</w:t>
            </w:r>
          </w:p>
        </w:tc>
        <w:tc>
          <w:tcPr>
            <w:tcW w:w="254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3,683</w:t>
            </w:r>
          </w:p>
        </w:tc>
        <w:tc>
          <w:tcPr>
            <w:tcW w:w="240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12,454</w:t>
            </w:r>
          </w:p>
        </w:tc>
      </w:tr>
      <w:tr w:rsidR="002C4690" w:rsidRPr="002C4690" w:rsidTr="002C4690">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861</w:t>
            </w:r>
          </w:p>
        </w:tc>
        <w:tc>
          <w:tcPr>
            <w:tcW w:w="2540" w:type="dxa"/>
            <w:tcBorders>
              <w:top w:val="nil"/>
              <w:left w:val="nil"/>
              <w:bottom w:val="nil"/>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2,444</w:t>
            </w:r>
          </w:p>
        </w:tc>
        <w:tc>
          <w:tcPr>
            <w:tcW w:w="2400" w:type="dxa"/>
            <w:tcBorders>
              <w:top w:val="nil"/>
              <w:left w:val="nil"/>
              <w:bottom w:val="nil"/>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3,305</w:t>
            </w:r>
          </w:p>
        </w:tc>
      </w:tr>
      <w:tr w:rsidR="002C4690" w:rsidRPr="002C4690" w:rsidTr="002C4690">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9.8%</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66.4%</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26.5%</w:t>
            </w:r>
          </w:p>
        </w:tc>
      </w:tr>
      <w:tr w:rsidR="002C4690" w:rsidRPr="002C4690" w:rsidTr="002C4690">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474</w:t>
            </w:r>
          </w:p>
        </w:tc>
        <w:tc>
          <w:tcPr>
            <w:tcW w:w="2540" w:type="dxa"/>
            <w:tcBorders>
              <w:top w:val="nil"/>
              <w:left w:val="nil"/>
              <w:bottom w:val="nil"/>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752</w:t>
            </w:r>
          </w:p>
        </w:tc>
        <w:tc>
          <w:tcPr>
            <w:tcW w:w="2400" w:type="dxa"/>
            <w:tcBorders>
              <w:top w:val="nil"/>
              <w:left w:val="nil"/>
              <w:bottom w:val="nil"/>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1,226</w:t>
            </w:r>
          </w:p>
        </w:tc>
      </w:tr>
      <w:tr w:rsidR="002C4690" w:rsidRPr="002C4690" w:rsidTr="002C4690">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5.4%</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20.4%</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9.8%</w:t>
            </w:r>
          </w:p>
        </w:tc>
      </w:tr>
    </w:tbl>
    <w:p w:rsidR="002C4690" w:rsidRDefault="002C4690" w:rsidP="00D440F0">
      <w:pPr>
        <w:jc w:val="center"/>
      </w:pPr>
    </w:p>
    <w:p w:rsidR="002C4690" w:rsidRDefault="002C4690" w:rsidP="00D440F0">
      <w:pPr>
        <w:jc w:val="center"/>
      </w:pPr>
    </w:p>
    <w:p w:rsidR="002C4690" w:rsidRDefault="002C4690" w:rsidP="00D440F0">
      <w:pPr>
        <w:jc w:val="center"/>
      </w:pPr>
      <w:r w:rsidRPr="002C4690">
        <w:drawing>
          <wp:inline distT="0" distB="0" distL="0" distR="0">
            <wp:extent cx="6534150" cy="3057525"/>
            <wp:effectExtent l="57150" t="0" r="57150" b="666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4690" w:rsidRDefault="002C4690" w:rsidP="00D440F0">
      <w:pPr>
        <w:jc w:val="center"/>
      </w:pPr>
    </w:p>
    <w:p w:rsidR="002C4690" w:rsidRDefault="002C4690"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2C4690" w:rsidRPr="002C4690" w:rsidTr="002C4690">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2C4690" w:rsidRPr="002C4690" w:rsidRDefault="002C4690" w:rsidP="002C4690">
            <w:pPr>
              <w:jc w:val="center"/>
              <w:rPr>
                <w:rFonts w:ascii="Calibri" w:hAnsi="Calibri"/>
                <w:b/>
                <w:bCs/>
                <w:sz w:val="18"/>
                <w:szCs w:val="18"/>
              </w:rPr>
            </w:pPr>
            <w:r w:rsidRPr="002C4690">
              <w:rPr>
                <w:rFonts w:ascii="Calibri" w:hAnsi="Calibri"/>
                <w:b/>
                <w:bCs/>
                <w:sz w:val="18"/>
                <w:szCs w:val="18"/>
              </w:rPr>
              <w:lastRenderedPageBreak/>
              <w:t>Assam- Nalbari-  Facility wise  %ge of C sections &amp; Complicated Deliveries Apr'13 to Mar'14</w:t>
            </w:r>
          </w:p>
        </w:tc>
      </w:tr>
      <w:tr w:rsidR="002C4690" w:rsidRPr="002C4690" w:rsidTr="002C4690">
        <w:trPr>
          <w:trHeight w:val="780"/>
          <w:jc w:val="center"/>
        </w:trPr>
        <w:tc>
          <w:tcPr>
            <w:tcW w:w="2840" w:type="dxa"/>
            <w:tcBorders>
              <w:top w:val="nil"/>
              <w:left w:val="single" w:sz="8" w:space="0" w:color="auto"/>
              <w:bottom w:val="nil"/>
              <w:right w:val="nil"/>
            </w:tcBorders>
            <w:shd w:val="clear" w:color="000000" w:fill="F2DDDC"/>
            <w:vAlign w:val="center"/>
            <w:hideMark/>
          </w:tcPr>
          <w:p w:rsidR="002C4690" w:rsidRPr="002C4690" w:rsidRDefault="002C4690" w:rsidP="002C4690">
            <w:pPr>
              <w:jc w:val="center"/>
              <w:rPr>
                <w:rFonts w:ascii="Calibri" w:hAnsi="Calibri"/>
                <w:b/>
                <w:bCs/>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Total</w:t>
            </w:r>
          </w:p>
        </w:tc>
      </w:tr>
      <w:tr w:rsidR="002C4690" w:rsidRPr="002C4690" w:rsidTr="002C4690">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Complicated deliveries managed</w:t>
            </w:r>
            <w:r>
              <w:rPr>
                <w:rFonts w:ascii="Calibri" w:hAnsi="Calibri"/>
                <w:b/>
                <w:bCs/>
                <w:sz w:val="16"/>
                <w:szCs w:val="16"/>
              </w:rPr>
              <w:t xml:space="preserve">                     </w:t>
            </w:r>
            <w:r w:rsidRPr="002C4690">
              <w:rPr>
                <w:rFonts w:ascii="Calibri" w:hAnsi="Calibri"/>
                <w:b/>
                <w:bCs/>
                <w:sz w:val="16"/>
                <w:szCs w:val="16"/>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55</w:t>
            </w:r>
          </w:p>
        </w:tc>
        <w:tc>
          <w:tcPr>
            <w:tcW w:w="128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366</w:t>
            </w:r>
          </w:p>
        </w:tc>
        <w:tc>
          <w:tcPr>
            <w:tcW w:w="122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53</w:t>
            </w:r>
          </w:p>
        </w:tc>
        <w:tc>
          <w:tcPr>
            <w:tcW w:w="160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752</w:t>
            </w:r>
          </w:p>
        </w:tc>
        <w:tc>
          <w:tcPr>
            <w:tcW w:w="12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1,226</w:t>
            </w:r>
          </w:p>
        </w:tc>
      </w:tr>
      <w:tr w:rsidR="002C4690" w:rsidRPr="002C4690" w:rsidTr="002C4690">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4.5%</w:t>
            </w:r>
          </w:p>
        </w:tc>
        <w:tc>
          <w:tcPr>
            <w:tcW w:w="128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29.9%</w:t>
            </w:r>
          </w:p>
        </w:tc>
        <w:tc>
          <w:tcPr>
            <w:tcW w:w="122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4.3%</w:t>
            </w:r>
          </w:p>
        </w:tc>
        <w:tc>
          <w:tcPr>
            <w:tcW w:w="160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61.3%</w:t>
            </w:r>
          </w:p>
        </w:tc>
        <w:tc>
          <w:tcPr>
            <w:tcW w:w="1220" w:type="dxa"/>
            <w:tcBorders>
              <w:top w:val="nil"/>
              <w:left w:val="nil"/>
              <w:bottom w:val="single" w:sz="4"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sz w:val="16"/>
                <w:szCs w:val="16"/>
              </w:rPr>
            </w:pPr>
          </w:p>
        </w:tc>
      </w:tr>
      <w:tr w:rsidR="002C4690" w:rsidRPr="002C4690" w:rsidTr="002C4690">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32</w:t>
            </w:r>
          </w:p>
        </w:tc>
        <w:tc>
          <w:tcPr>
            <w:tcW w:w="122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829</w:t>
            </w:r>
          </w:p>
        </w:tc>
        <w:tc>
          <w:tcPr>
            <w:tcW w:w="160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2,444</w:t>
            </w:r>
          </w:p>
        </w:tc>
        <w:tc>
          <w:tcPr>
            <w:tcW w:w="122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3,305</w:t>
            </w:r>
          </w:p>
        </w:tc>
      </w:tr>
      <w:tr w:rsidR="002C4690" w:rsidRPr="002C4690" w:rsidTr="002C4690">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0.0%</w:t>
            </w:r>
          </w:p>
        </w:tc>
        <w:tc>
          <w:tcPr>
            <w:tcW w:w="128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1.0%</w:t>
            </w:r>
          </w:p>
        </w:tc>
        <w:tc>
          <w:tcPr>
            <w:tcW w:w="122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25.1%</w:t>
            </w:r>
          </w:p>
        </w:tc>
        <w:tc>
          <w:tcPr>
            <w:tcW w:w="160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73.9%</w:t>
            </w:r>
          </w:p>
        </w:tc>
        <w:tc>
          <w:tcPr>
            <w:tcW w:w="1220" w:type="dxa"/>
            <w:tcBorders>
              <w:top w:val="nil"/>
              <w:left w:val="nil"/>
              <w:bottom w:val="single" w:sz="8"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sz w:val="16"/>
                <w:szCs w:val="16"/>
              </w:rPr>
            </w:pPr>
          </w:p>
        </w:tc>
      </w:tr>
    </w:tbl>
    <w:p w:rsidR="002C4690" w:rsidRDefault="002C4690" w:rsidP="00D440F0">
      <w:pPr>
        <w:jc w:val="center"/>
      </w:pPr>
    </w:p>
    <w:p w:rsidR="002C4690" w:rsidRDefault="002C4690" w:rsidP="00D440F0">
      <w:pPr>
        <w:jc w:val="center"/>
      </w:pPr>
    </w:p>
    <w:tbl>
      <w:tblPr>
        <w:tblW w:w="10580" w:type="dxa"/>
        <w:jc w:val="center"/>
        <w:tblInd w:w="93" w:type="dxa"/>
        <w:tblLook w:val="04A0"/>
      </w:tblPr>
      <w:tblGrid>
        <w:gridCol w:w="2020"/>
        <w:gridCol w:w="2120"/>
        <w:gridCol w:w="1560"/>
        <w:gridCol w:w="1760"/>
        <w:gridCol w:w="1460"/>
        <w:gridCol w:w="1660"/>
      </w:tblGrid>
      <w:tr w:rsidR="002C4690" w:rsidRPr="002C4690" w:rsidTr="002C4690">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2C4690" w:rsidRPr="002C4690" w:rsidRDefault="002C4690" w:rsidP="002C4690">
            <w:pPr>
              <w:jc w:val="center"/>
              <w:rPr>
                <w:rFonts w:ascii="Calibri" w:hAnsi="Calibri"/>
                <w:b/>
                <w:bCs/>
                <w:sz w:val="18"/>
                <w:szCs w:val="18"/>
              </w:rPr>
            </w:pPr>
            <w:r w:rsidRPr="002C4690">
              <w:rPr>
                <w:rFonts w:ascii="Calibri" w:hAnsi="Calibri"/>
                <w:b/>
                <w:bCs/>
                <w:sz w:val="18"/>
                <w:szCs w:val="18"/>
              </w:rPr>
              <w:t>Assam- Nalbari- Complicated Pregnancies &amp; Deliveries Treated - Apr'13 to Mar'14</w:t>
            </w:r>
          </w:p>
        </w:tc>
      </w:tr>
      <w:tr w:rsidR="002C4690" w:rsidRPr="002C4690" w:rsidTr="002C4690">
        <w:trPr>
          <w:trHeight w:val="44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20"/>
                <w:szCs w:val="20"/>
              </w:rPr>
            </w:pPr>
            <w:r w:rsidRPr="002C4690">
              <w:rPr>
                <w:rFonts w:ascii="Calibri" w:hAnsi="Calibri"/>
                <w:b/>
                <w:bCs/>
                <w:sz w:val="20"/>
                <w:szCs w:val="20"/>
              </w:rPr>
              <w:t>14,376</w:t>
            </w:r>
          </w:p>
        </w:tc>
      </w:tr>
      <w:tr w:rsidR="002C4690" w:rsidRPr="002C4690" w:rsidTr="002C4690">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2C4690" w:rsidRPr="002C4690" w:rsidRDefault="002C4690" w:rsidP="002C4690">
            <w:pPr>
              <w:jc w:val="center"/>
              <w:rPr>
                <w:rFonts w:ascii="Calibri" w:hAnsi="Calibri"/>
                <w:sz w:val="16"/>
                <w:szCs w:val="16"/>
              </w:rPr>
            </w:pPr>
          </w:p>
        </w:tc>
      </w:tr>
      <w:tr w:rsidR="002C4690" w:rsidRPr="002C4690" w:rsidTr="002C4690">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Still Births</w:t>
            </w:r>
          </w:p>
        </w:tc>
      </w:tr>
      <w:tr w:rsidR="002C4690" w:rsidRPr="002C4690" w:rsidTr="002C4690">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2C4690" w:rsidRPr="002C4690" w:rsidRDefault="002C4690" w:rsidP="002C4690">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2C4690" w:rsidRPr="002C4690" w:rsidRDefault="002C4690" w:rsidP="002C4690">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2C4690" w:rsidRPr="002C4690" w:rsidRDefault="002C4690" w:rsidP="002C4690">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2C4690" w:rsidRPr="002C4690" w:rsidRDefault="002C4690" w:rsidP="002C4690">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2C4690" w:rsidRPr="002C4690" w:rsidRDefault="002C4690" w:rsidP="002C4690">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2C4690" w:rsidRPr="002C4690" w:rsidRDefault="002C4690" w:rsidP="002C4690">
            <w:pPr>
              <w:jc w:val="center"/>
              <w:rPr>
                <w:rFonts w:ascii="Calibri" w:hAnsi="Calibri"/>
                <w:b/>
                <w:bCs/>
                <w:sz w:val="16"/>
                <w:szCs w:val="16"/>
              </w:rPr>
            </w:pPr>
          </w:p>
        </w:tc>
      </w:tr>
      <w:tr w:rsidR="002C4690" w:rsidRPr="002C4690" w:rsidTr="002C4690">
        <w:trPr>
          <w:trHeight w:val="467"/>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1,226</w:t>
            </w:r>
          </w:p>
        </w:tc>
        <w:tc>
          <w:tcPr>
            <w:tcW w:w="212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7.7%</w:t>
            </w:r>
          </w:p>
        </w:tc>
        <w:tc>
          <w:tcPr>
            <w:tcW w:w="15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3,305</w:t>
            </w:r>
          </w:p>
        </w:tc>
        <w:tc>
          <w:tcPr>
            <w:tcW w:w="17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7</w:t>
            </w:r>
          </w:p>
        </w:tc>
        <w:tc>
          <w:tcPr>
            <w:tcW w:w="1460" w:type="dxa"/>
            <w:tcBorders>
              <w:top w:val="nil"/>
              <w:left w:val="nil"/>
              <w:bottom w:val="single" w:sz="4"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4,425</w:t>
            </w:r>
          </w:p>
        </w:tc>
        <w:tc>
          <w:tcPr>
            <w:tcW w:w="1660" w:type="dxa"/>
            <w:tcBorders>
              <w:top w:val="nil"/>
              <w:left w:val="nil"/>
              <w:bottom w:val="single" w:sz="4"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178</w:t>
            </w:r>
          </w:p>
        </w:tc>
      </w:tr>
      <w:tr w:rsidR="002C4690" w:rsidRPr="002C4690" w:rsidTr="002C4690">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No Of severe anemia cases treated</w:t>
            </w:r>
          </w:p>
        </w:tc>
      </w:tr>
      <w:tr w:rsidR="002C4690" w:rsidRPr="002C4690" w:rsidTr="002C4690">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2C4690" w:rsidRPr="002C4690" w:rsidRDefault="002C4690" w:rsidP="002C4690">
            <w:pPr>
              <w:jc w:val="center"/>
              <w:rPr>
                <w:rFonts w:ascii="Calibri" w:hAnsi="Calibri"/>
                <w:b/>
                <w:bCs/>
                <w:sz w:val="16"/>
                <w:szCs w:val="16"/>
              </w:rPr>
            </w:pPr>
            <w:r w:rsidRPr="002C4690">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2C4690" w:rsidRPr="002C4690" w:rsidRDefault="002C4690" w:rsidP="002C4690">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2C4690" w:rsidRPr="002C4690" w:rsidRDefault="002C4690" w:rsidP="002C4690">
            <w:pPr>
              <w:jc w:val="center"/>
              <w:rPr>
                <w:rFonts w:ascii="Calibri" w:hAnsi="Calibri"/>
                <w:b/>
                <w:bCs/>
                <w:sz w:val="16"/>
                <w:szCs w:val="16"/>
              </w:rPr>
            </w:pPr>
          </w:p>
        </w:tc>
      </w:tr>
      <w:tr w:rsidR="002C4690" w:rsidRPr="002C4690" w:rsidTr="002C4690">
        <w:trPr>
          <w:trHeight w:val="44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719</w:t>
            </w:r>
          </w:p>
        </w:tc>
        <w:tc>
          <w:tcPr>
            <w:tcW w:w="212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272</w:t>
            </w:r>
          </w:p>
        </w:tc>
        <w:tc>
          <w:tcPr>
            <w:tcW w:w="156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642</w:t>
            </w:r>
          </w:p>
        </w:tc>
        <w:tc>
          <w:tcPr>
            <w:tcW w:w="176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154</w:t>
            </w:r>
          </w:p>
        </w:tc>
        <w:tc>
          <w:tcPr>
            <w:tcW w:w="1460" w:type="dxa"/>
            <w:tcBorders>
              <w:top w:val="nil"/>
              <w:left w:val="nil"/>
              <w:bottom w:val="single" w:sz="8" w:space="0" w:color="auto"/>
              <w:right w:val="single" w:sz="4"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w:t>
            </w:r>
          </w:p>
        </w:tc>
        <w:tc>
          <w:tcPr>
            <w:tcW w:w="1660" w:type="dxa"/>
            <w:tcBorders>
              <w:top w:val="nil"/>
              <w:left w:val="nil"/>
              <w:bottom w:val="single" w:sz="8" w:space="0" w:color="auto"/>
              <w:right w:val="single" w:sz="8" w:space="0" w:color="auto"/>
            </w:tcBorders>
            <w:shd w:val="clear" w:color="auto" w:fill="auto"/>
            <w:vAlign w:val="center"/>
            <w:hideMark/>
          </w:tcPr>
          <w:p w:rsidR="002C4690" w:rsidRPr="002C4690" w:rsidRDefault="002C4690" w:rsidP="002C4690">
            <w:pPr>
              <w:jc w:val="center"/>
              <w:rPr>
                <w:rFonts w:ascii="Calibri" w:hAnsi="Calibri"/>
                <w:sz w:val="16"/>
                <w:szCs w:val="16"/>
              </w:rPr>
            </w:pPr>
            <w:r w:rsidRPr="002C4690">
              <w:rPr>
                <w:rFonts w:ascii="Calibri" w:hAnsi="Calibri"/>
                <w:sz w:val="16"/>
                <w:szCs w:val="16"/>
              </w:rPr>
              <w:t>99</w:t>
            </w:r>
          </w:p>
        </w:tc>
      </w:tr>
    </w:tbl>
    <w:p w:rsidR="002C4690" w:rsidRDefault="002C4690" w:rsidP="00D440F0">
      <w:pPr>
        <w:jc w:val="center"/>
      </w:pPr>
    </w:p>
    <w:p w:rsidR="002C4690" w:rsidRDefault="002C4690" w:rsidP="00D440F0">
      <w:pPr>
        <w:jc w:val="center"/>
      </w:pPr>
    </w:p>
    <w:p w:rsidR="002C4690" w:rsidRDefault="008F2D6E" w:rsidP="00D440F0">
      <w:pPr>
        <w:jc w:val="center"/>
      </w:pPr>
      <w:r w:rsidRPr="008F2D6E">
        <w:drawing>
          <wp:inline distT="0" distB="0" distL="0" distR="0">
            <wp:extent cx="6419850" cy="2895600"/>
            <wp:effectExtent l="57150" t="0" r="57150" b="762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tbl>
      <w:tblPr>
        <w:tblW w:w="10280" w:type="dxa"/>
        <w:jc w:val="center"/>
        <w:tblInd w:w="93" w:type="dxa"/>
        <w:tblLook w:val="04A0"/>
      </w:tblPr>
      <w:tblGrid>
        <w:gridCol w:w="3180"/>
        <w:gridCol w:w="2220"/>
        <w:gridCol w:w="2220"/>
        <w:gridCol w:w="2660"/>
      </w:tblGrid>
      <w:tr w:rsidR="008F2D6E" w:rsidRPr="008F2D6E" w:rsidTr="008F2D6E">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8F2D6E" w:rsidRPr="008F2D6E" w:rsidRDefault="008F2D6E" w:rsidP="008F2D6E">
            <w:pPr>
              <w:jc w:val="center"/>
              <w:rPr>
                <w:rFonts w:ascii="Calibri" w:hAnsi="Calibri"/>
                <w:b/>
                <w:bCs/>
                <w:sz w:val="18"/>
                <w:szCs w:val="18"/>
              </w:rPr>
            </w:pPr>
            <w:r w:rsidRPr="008F2D6E">
              <w:rPr>
                <w:rFonts w:ascii="Calibri" w:hAnsi="Calibri"/>
                <w:b/>
                <w:bCs/>
                <w:sz w:val="18"/>
                <w:szCs w:val="18"/>
              </w:rPr>
              <w:lastRenderedPageBreak/>
              <w:t>Assam- Nalbari - JSY  Paid to Mothers  as % of reported deliveries - Apr'13 to Mar'14</w:t>
            </w:r>
          </w:p>
        </w:tc>
      </w:tr>
      <w:tr w:rsidR="008F2D6E" w:rsidRPr="008F2D6E" w:rsidTr="008F2D6E">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8F2D6E" w:rsidRPr="008F2D6E" w:rsidRDefault="008F2D6E" w:rsidP="008F2D6E">
            <w:pPr>
              <w:jc w:val="center"/>
              <w:rPr>
                <w:rFonts w:ascii="Calibri" w:hAnsi="Calibri"/>
                <w:b/>
                <w:bCs/>
                <w:sz w:val="16"/>
                <w:szCs w:val="16"/>
              </w:rPr>
            </w:pPr>
          </w:p>
        </w:tc>
        <w:tc>
          <w:tcPr>
            <w:tcW w:w="2220" w:type="dxa"/>
            <w:tcBorders>
              <w:top w:val="nil"/>
              <w:left w:val="nil"/>
              <w:bottom w:val="single" w:sz="4" w:space="0" w:color="auto"/>
              <w:right w:val="single" w:sz="4" w:space="0" w:color="auto"/>
            </w:tcBorders>
            <w:shd w:val="clear" w:color="000000" w:fill="F2DDDC"/>
            <w:vAlign w:val="center"/>
            <w:hideMark/>
          </w:tcPr>
          <w:p w:rsidR="008F2D6E" w:rsidRPr="008F2D6E" w:rsidRDefault="008F2D6E" w:rsidP="008F2D6E">
            <w:pPr>
              <w:jc w:val="center"/>
              <w:rPr>
                <w:rFonts w:ascii="Calibri" w:hAnsi="Calibri"/>
                <w:b/>
                <w:bCs/>
                <w:sz w:val="16"/>
                <w:szCs w:val="16"/>
              </w:rPr>
            </w:pPr>
            <w:r w:rsidRPr="008F2D6E">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8F2D6E" w:rsidRPr="008F2D6E" w:rsidRDefault="008F2D6E" w:rsidP="008F2D6E">
            <w:pPr>
              <w:jc w:val="center"/>
              <w:rPr>
                <w:rFonts w:ascii="Calibri" w:hAnsi="Calibri"/>
                <w:b/>
                <w:bCs/>
                <w:sz w:val="16"/>
                <w:szCs w:val="16"/>
              </w:rPr>
            </w:pPr>
            <w:r w:rsidRPr="008F2D6E">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8F2D6E" w:rsidRPr="008F2D6E" w:rsidRDefault="008F2D6E" w:rsidP="008F2D6E">
            <w:pPr>
              <w:jc w:val="center"/>
              <w:rPr>
                <w:rFonts w:ascii="Calibri" w:hAnsi="Calibri"/>
                <w:b/>
                <w:bCs/>
                <w:sz w:val="16"/>
                <w:szCs w:val="16"/>
              </w:rPr>
            </w:pPr>
            <w:r w:rsidRPr="008F2D6E">
              <w:rPr>
                <w:rFonts w:ascii="Calibri" w:hAnsi="Calibri"/>
                <w:b/>
                <w:bCs/>
                <w:sz w:val="16"/>
                <w:szCs w:val="16"/>
              </w:rPr>
              <w:t>%age JSY paid against reported deliveries</w:t>
            </w:r>
          </w:p>
        </w:tc>
      </w:tr>
      <w:tr w:rsidR="008F2D6E" w:rsidRPr="008F2D6E" w:rsidTr="008F2D6E">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8F2D6E" w:rsidRPr="008F2D6E" w:rsidRDefault="008F2D6E" w:rsidP="008F2D6E">
            <w:pPr>
              <w:jc w:val="center"/>
              <w:rPr>
                <w:rFonts w:ascii="Calibri" w:hAnsi="Calibri"/>
                <w:b/>
                <w:bCs/>
                <w:sz w:val="16"/>
                <w:szCs w:val="16"/>
              </w:rPr>
            </w:pPr>
            <w:r w:rsidRPr="008F2D6E">
              <w:rPr>
                <w:rFonts w:ascii="Calibri" w:hAnsi="Calibri"/>
                <w:b/>
                <w:bCs/>
                <w:sz w:val="16"/>
                <w:szCs w:val="16"/>
              </w:rPr>
              <w:t>Home</w:t>
            </w:r>
          </w:p>
        </w:tc>
        <w:tc>
          <w:tcPr>
            <w:tcW w:w="2220" w:type="dxa"/>
            <w:tcBorders>
              <w:top w:val="nil"/>
              <w:left w:val="nil"/>
              <w:bottom w:val="single" w:sz="4" w:space="0" w:color="auto"/>
              <w:right w:val="single" w:sz="4" w:space="0" w:color="auto"/>
            </w:tcBorders>
            <w:shd w:val="clear" w:color="auto" w:fill="auto"/>
            <w:vAlign w:val="center"/>
            <w:hideMark/>
          </w:tcPr>
          <w:p w:rsidR="008F2D6E" w:rsidRPr="008F2D6E" w:rsidRDefault="008F2D6E" w:rsidP="008F2D6E">
            <w:pPr>
              <w:jc w:val="center"/>
              <w:rPr>
                <w:rFonts w:ascii="Calibri" w:hAnsi="Calibri"/>
                <w:sz w:val="16"/>
                <w:szCs w:val="16"/>
              </w:rPr>
            </w:pPr>
            <w:r w:rsidRPr="008F2D6E">
              <w:rPr>
                <w:rFonts w:ascii="Calibri" w:hAnsi="Calibri"/>
                <w:sz w:val="16"/>
                <w:szCs w:val="16"/>
              </w:rPr>
              <w:t>1,922</w:t>
            </w:r>
          </w:p>
        </w:tc>
        <w:tc>
          <w:tcPr>
            <w:tcW w:w="2220" w:type="dxa"/>
            <w:tcBorders>
              <w:top w:val="nil"/>
              <w:left w:val="nil"/>
              <w:bottom w:val="single" w:sz="4" w:space="0" w:color="auto"/>
              <w:right w:val="single" w:sz="4" w:space="0" w:color="auto"/>
            </w:tcBorders>
            <w:shd w:val="clear" w:color="auto" w:fill="auto"/>
            <w:vAlign w:val="center"/>
            <w:hideMark/>
          </w:tcPr>
          <w:p w:rsidR="008F2D6E" w:rsidRPr="008F2D6E" w:rsidRDefault="008F2D6E" w:rsidP="008F2D6E">
            <w:pPr>
              <w:jc w:val="center"/>
              <w:rPr>
                <w:rFonts w:ascii="Calibri" w:hAnsi="Calibri"/>
                <w:sz w:val="16"/>
                <w:szCs w:val="16"/>
              </w:rPr>
            </w:pPr>
            <w:r w:rsidRPr="008F2D6E">
              <w:rPr>
                <w:rFonts w:ascii="Calibri" w:hAnsi="Calibri"/>
                <w:sz w:val="16"/>
                <w:szCs w:val="16"/>
              </w:rPr>
              <w:t>1</w:t>
            </w:r>
          </w:p>
        </w:tc>
        <w:tc>
          <w:tcPr>
            <w:tcW w:w="2660" w:type="dxa"/>
            <w:tcBorders>
              <w:top w:val="nil"/>
              <w:left w:val="nil"/>
              <w:bottom w:val="single" w:sz="4" w:space="0" w:color="auto"/>
              <w:right w:val="single" w:sz="8" w:space="0" w:color="auto"/>
            </w:tcBorders>
            <w:shd w:val="clear" w:color="auto" w:fill="auto"/>
            <w:vAlign w:val="center"/>
            <w:hideMark/>
          </w:tcPr>
          <w:p w:rsidR="008F2D6E" w:rsidRPr="008F2D6E" w:rsidRDefault="008F2D6E" w:rsidP="008F2D6E">
            <w:pPr>
              <w:jc w:val="center"/>
              <w:rPr>
                <w:rFonts w:ascii="Calibri" w:hAnsi="Calibri"/>
                <w:sz w:val="16"/>
                <w:szCs w:val="16"/>
              </w:rPr>
            </w:pPr>
            <w:r w:rsidRPr="008F2D6E">
              <w:rPr>
                <w:rFonts w:ascii="Calibri" w:hAnsi="Calibri"/>
                <w:sz w:val="16"/>
                <w:szCs w:val="16"/>
              </w:rPr>
              <w:t>0.05%</w:t>
            </w:r>
          </w:p>
        </w:tc>
      </w:tr>
      <w:tr w:rsidR="008F2D6E" w:rsidRPr="008F2D6E" w:rsidTr="008F2D6E">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8F2D6E" w:rsidRPr="008F2D6E" w:rsidRDefault="008F2D6E" w:rsidP="008F2D6E">
            <w:pPr>
              <w:jc w:val="center"/>
              <w:rPr>
                <w:rFonts w:ascii="Calibri" w:hAnsi="Calibri"/>
                <w:b/>
                <w:bCs/>
                <w:sz w:val="16"/>
                <w:szCs w:val="16"/>
              </w:rPr>
            </w:pPr>
            <w:r w:rsidRPr="008F2D6E">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8F2D6E" w:rsidRPr="008F2D6E" w:rsidRDefault="008F2D6E" w:rsidP="008F2D6E">
            <w:pPr>
              <w:jc w:val="center"/>
              <w:rPr>
                <w:rFonts w:ascii="Calibri" w:hAnsi="Calibri"/>
                <w:sz w:val="16"/>
                <w:szCs w:val="16"/>
              </w:rPr>
            </w:pPr>
            <w:r w:rsidRPr="008F2D6E">
              <w:rPr>
                <w:rFonts w:ascii="Calibri" w:hAnsi="Calibri"/>
                <w:sz w:val="16"/>
                <w:szCs w:val="16"/>
              </w:rPr>
              <w:t>8,771</w:t>
            </w:r>
          </w:p>
        </w:tc>
        <w:tc>
          <w:tcPr>
            <w:tcW w:w="2220" w:type="dxa"/>
            <w:tcBorders>
              <w:top w:val="nil"/>
              <w:left w:val="nil"/>
              <w:bottom w:val="single" w:sz="4" w:space="0" w:color="auto"/>
              <w:right w:val="single" w:sz="4" w:space="0" w:color="auto"/>
            </w:tcBorders>
            <w:shd w:val="clear" w:color="auto" w:fill="auto"/>
            <w:vAlign w:val="center"/>
            <w:hideMark/>
          </w:tcPr>
          <w:p w:rsidR="008F2D6E" w:rsidRPr="008F2D6E" w:rsidRDefault="008F2D6E" w:rsidP="008F2D6E">
            <w:pPr>
              <w:jc w:val="center"/>
              <w:rPr>
                <w:rFonts w:ascii="Calibri" w:hAnsi="Calibri"/>
                <w:sz w:val="16"/>
                <w:szCs w:val="16"/>
              </w:rPr>
            </w:pPr>
            <w:r w:rsidRPr="008F2D6E">
              <w:rPr>
                <w:rFonts w:ascii="Calibri" w:hAnsi="Calibri"/>
                <w:sz w:val="16"/>
                <w:szCs w:val="16"/>
              </w:rPr>
              <w:t>8,719</w:t>
            </w:r>
          </w:p>
        </w:tc>
        <w:tc>
          <w:tcPr>
            <w:tcW w:w="2660" w:type="dxa"/>
            <w:tcBorders>
              <w:top w:val="nil"/>
              <w:left w:val="nil"/>
              <w:bottom w:val="single" w:sz="4" w:space="0" w:color="auto"/>
              <w:right w:val="single" w:sz="8" w:space="0" w:color="auto"/>
            </w:tcBorders>
            <w:shd w:val="clear" w:color="auto" w:fill="auto"/>
            <w:vAlign w:val="center"/>
            <w:hideMark/>
          </w:tcPr>
          <w:p w:rsidR="008F2D6E" w:rsidRPr="008F2D6E" w:rsidRDefault="008F2D6E" w:rsidP="008F2D6E">
            <w:pPr>
              <w:jc w:val="center"/>
              <w:rPr>
                <w:rFonts w:ascii="Calibri" w:hAnsi="Calibri"/>
                <w:sz w:val="16"/>
                <w:szCs w:val="16"/>
              </w:rPr>
            </w:pPr>
            <w:r w:rsidRPr="008F2D6E">
              <w:rPr>
                <w:rFonts w:ascii="Calibri" w:hAnsi="Calibri"/>
                <w:sz w:val="16"/>
                <w:szCs w:val="16"/>
              </w:rPr>
              <w:t>99.41%</w:t>
            </w:r>
          </w:p>
        </w:tc>
      </w:tr>
      <w:tr w:rsidR="008F2D6E" w:rsidRPr="008F2D6E" w:rsidTr="008F2D6E">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8F2D6E" w:rsidRPr="008F2D6E" w:rsidRDefault="008F2D6E" w:rsidP="008F2D6E">
            <w:pPr>
              <w:jc w:val="center"/>
              <w:rPr>
                <w:rFonts w:ascii="Calibri" w:hAnsi="Calibri"/>
                <w:b/>
                <w:bCs/>
                <w:sz w:val="16"/>
                <w:szCs w:val="16"/>
              </w:rPr>
            </w:pPr>
            <w:r w:rsidRPr="008F2D6E">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8F2D6E" w:rsidRPr="008F2D6E" w:rsidRDefault="008F2D6E" w:rsidP="008F2D6E">
            <w:pPr>
              <w:jc w:val="center"/>
              <w:rPr>
                <w:rFonts w:ascii="Calibri" w:hAnsi="Calibri"/>
                <w:sz w:val="16"/>
                <w:szCs w:val="16"/>
              </w:rPr>
            </w:pPr>
            <w:r w:rsidRPr="008F2D6E">
              <w:rPr>
                <w:rFonts w:ascii="Calibri" w:hAnsi="Calibri"/>
                <w:sz w:val="16"/>
                <w:szCs w:val="16"/>
              </w:rPr>
              <w:t>3,683</w:t>
            </w:r>
          </w:p>
        </w:tc>
        <w:tc>
          <w:tcPr>
            <w:tcW w:w="2220" w:type="dxa"/>
            <w:tcBorders>
              <w:top w:val="nil"/>
              <w:left w:val="nil"/>
              <w:bottom w:val="single" w:sz="8" w:space="0" w:color="auto"/>
              <w:right w:val="single" w:sz="4" w:space="0" w:color="auto"/>
            </w:tcBorders>
            <w:shd w:val="clear" w:color="auto" w:fill="auto"/>
            <w:vAlign w:val="center"/>
            <w:hideMark/>
          </w:tcPr>
          <w:p w:rsidR="008F2D6E" w:rsidRPr="008F2D6E" w:rsidRDefault="008F2D6E" w:rsidP="008F2D6E">
            <w:pPr>
              <w:jc w:val="center"/>
              <w:rPr>
                <w:rFonts w:ascii="Calibri" w:hAnsi="Calibri"/>
                <w:sz w:val="16"/>
                <w:szCs w:val="16"/>
              </w:rPr>
            </w:pPr>
            <w:r w:rsidRPr="008F2D6E">
              <w:rPr>
                <w:rFonts w:ascii="Calibri" w:hAnsi="Calibri"/>
                <w:sz w:val="16"/>
                <w:szCs w:val="16"/>
              </w:rPr>
              <w:t>-</w:t>
            </w:r>
          </w:p>
        </w:tc>
        <w:tc>
          <w:tcPr>
            <w:tcW w:w="2660" w:type="dxa"/>
            <w:tcBorders>
              <w:top w:val="nil"/>
              <w:left w:val="nil"/>
              <w:bottom w:val="single" w:sz="8" w:space="0" w:color="auto"/>
              <w:right w:val="single" w:sz="8" w:space="0" w:color="auto"/>
            </w:tcBorders>
            <w:shd w:val="clear" w:color="auto" w:fill="auto"/>
            <w:vAlign w:val="center"/>
            <w:hideMark/>
          </w:tcPr>
          <w:p w:rsidR="008F2D6E" w:rsidRPr="008F2D6E" w:rsidRDefault="008F2D6E" w:rsidP="008F2D6E">
            <w:pPr>
              <w:jc w:val="center"/>
              <w:rPr>
                <w:rFonts w:ascii="Calibri" w:hAnsi="Calibri"/>
                <w:sz w:val="16"/>
                <w:szCs w:val="16"/>
              </w:rPr>
            </w:pPr>
            <w:r w:rsidRPr="008F2D6E">
              <w:rPr>
                <w:rFonts w:ascii="Calibri" w:hAnsi="Calibri"/>
                <w:sz w:val="16"/>
                <w:szCs w:val="16"/>
              </w:rPr>
              <w:t>0.00%</w:t>
            </w:r>
          </w:p>
        </w:tc>
      </w:tr>
    </w:tbl>
    <w:p w:rsidR="008F2D6E" w:rsidRDefault="008F2D6E" w:rsidP="00D440F0">
      <w:pPr>
        <w:jc w:val="center"/>
      </w:pPr>
    </w:p>
    <w:p w:rsidR="008F2D6E" w:rsidRDefault="008F2D6E" w:rsidP="00D440F0">
      <w:pPr>
        <w:jc w:val="center"/>
      </w:pPr>
    </w:p>
    <w:p w:rsidR="008F2D6E" w:rsidRDefault="00BA39F1" w:rsidP="00D440F0">
      <w:pPr>
        <w:jc w:val="center"/>
      </w:pPr>
      <w:r w:rsidRPr="00BA39F1">
        <w:drawing>
          <wp:inline distT="0" distB="0" distL="0" distR="0">
            <wp:extent cx="6600825" cy="2047875"/>
            <wp:effectExtent l="57150" t="0" r="47625" b="666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39F1" w:rsidRDefault="00BA39F1" w:rsidP="00D440F0">
      <w:pPr>
        <w:jc w:val="center"/>
      </w:pPr>
    </w:p>
    <w:p w:rsidR="00BA39F1" w:rsidRDefault="00BA39F1" w:rsidP="00D440F0">
      <w:pPr>
        <w:jc w:val="center"/>
      </w:pPr>
      <w:r w:rsidRPr="00BA39F1">
        <w:drawing>
          <wp:inline distT="0" distB="0" distL="0" distR="0">
            <wp:extent cx="6600825" cy="2314575"/>
            <wp:effectExtent l="57150" t="0" r="47625" b="6667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39F1" w:rsidRDefault="00BA39F1" w:rsidP="00BA39F1"/>
    <w:tbl>
      <w:tblPr>
        <w:tblW w:w="10400" w:type="dxa"/>
        <w:jc w:val="center"/>
        <w:tblInd w:w="93" w:type="dxa"/>
        <w:tblLook w:val="04A0"/>
      </w:tblPr>
      <w:tblGrid>
        <w:gridCol w:w="4420"/>
        <w:gridCol w:w="3220"/>
        <w:gridCol w:w="2760"/>
      </w:tblGrid>
      <w:tr w:rsidR="00BA39F1" w:rsidRPr="00BA39F1" w:rsidTr="00BA39F1">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 Management of Complications (Reflecting Quality of ANC )against Reported ANC Registration- Apr'13 to Mar'14</w:t>
            </w:r>
          </w:p>
        </w:tc>
      </w:tr>
      <w:tr w:rsidR="00BA39F1" w:rsidRPr="00BA39F1" w:rsidTr="00BA39F1">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 </w:t>
            </w:r>
          </w:p>
        </w:tc>
        <w:tc>
          <w:tcPr>
            <w:tcW w:w="322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%age against reported ANC Registration</w:t>
            </w:r>
          </w:p>
        </w:tc>
      </w:tr>
      <w:tr w:rsidR="00BA39F1" w:rsidRPr="00BA39F1" w:rsidTr="00BA39F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411</w:t>
            </w:r>
          </w:p>
        </w:tc>
        <w:tc>
          <w:tcPr>
            <w:tcW w:w="276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2.6%</w:t>
            </w:r>
          </w:p>
        </w:tc>
      </w:tr>
      <w:tr w:rsidR="00BA39F1" w:rsidRPr="00BA39F1" w:rsidTr="00BA39F1">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w:t>
            </w:r>
          </w:p>
        </w:tc>
        <w:tc>
          <w:tcPr>
            <w:tcW w:w="276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r>
      <w:tr w:rsidR="00BA39F1" w:rsidRPr="00BA39F1" w:rsidTr="00BA39F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5885</w:t>
            </w:r>
          </w:p>
        </w:tc>
        <w:tc>
          <w:tcPr>
            <w:tcW w:w="276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37.8%</w:t>
            </w:r>
          </w:p>
        </w:tc>
      </w:tr>
      <w:tr w:rsidR="00BA39F1" w:rsidRPr="00BA39F1" w:rsidTr="00BA39F1">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99</w:t>
            </w:r>
          </w:p>
        </w:tc>
        <w:tc>
          <w:tcPr>
            <w:tcW w:w="2760" w:type="dxa"/>
            <w:tcBorders>
              <w:top w:val="nil"/>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0.6%</w:t>
            </w:r>
          </w:p>
        </w:tc>
      </w:tr>
    </w:tbl>
    <w:p w:rsidR="00BA39F1" w:rsidRDefault="00BA39F1" w:rsidP="00D440F0">
      <w:pPr>
        <w:jc w:val="center"/>
      </w:pPr>
    </w:p>
    <w:p w:rsidR="00BA39F1" w:rsidRDefault="00BA39F1" w:rsidP="00D440F0">
      <w:pPr>
        <w:jc w:val="center"/>
      </w:pPr>
      <w:r w:rsidRPr="00BA39F1">
        <w:lastRenderedPageBreak/>
        <w:drawing>
          <wp:inline distT="0" distB="0" distL="0" distR="0">
            <wp:extent cx="6477000" cy="2752725"/>
            <wp:effectExtent l="57150" t="0" r="57150" b="6667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39F1" w:rsidRDefault="00BA39F1" w:rsidP="00D440F0">
      <w:pPr>
        <w:jc w:val="center"/>
      </w:pPr>
    </w:p>
    <w:p w:rsidR="00BA39F1" w:rsidRDefault="00BA39F1" w:rsidP="00D440F0">
      <w:pPr>
        <w:jc w:val="center"/>
      </w:pPr>
    </w:p>
    <w:p w:rsidR="00BA39F1" w:rsidRDefault="00BA39F1" w:rsidP="00D440F0">
      <w:pPr>
        <w:jc w:val="center"/>
      </w:pPr>
      <w:r w:rsidRPr="00BA39F1">
        <w:drawing>
          <wp:inline distT="0" distB="0" distL="0" distR="0">
            <wp:extent cx="6515100" cy="2590165"/>
            <wp:effectExtent l="57150" t="0" r="57150" b="76835"/>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39F1" w:rsidRDefault="00BA39F1" w:rsidP="00D440F0">
      <w:pPr>
        <w:jc w:val="center"/>
      </w:pPr>
    </w:p>
    <w:p w:rsidR="00BA39F1" w:rsidRDefault="00BA39F1" w:rsidP="00D440F0">
      <w:pPr>
        <w:jc w:val="center"/>
      </w:pPr>
    </w:p>
    <w:p w:rsidR="00BA39F1" w:rsidRDefault="00BA39F1" w:rsidP="00D440F0">
      <w:pPr>
        <w:jc w:val="center"/>
      </w:pPr>
      <w:r w:rsidRPr="00BA39F1">
        <w:drawing>
          <wp:inline distT="0" distB="0" distL="0" distR="0">
            <wp:extent cx="6496050" cy="2695575"/>
            <wp:effectExtent l="57150" t="0" r="57150" b="66675"/>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39F1" w:rsidRDefault="00BA39F1" w:rsidP="00D440F0">
      <w:pPr>
        <w:jc w:val="center"/>
      </w:pPr>
    </w:p>
    <w:tbl>
      <w:tblPr>
        <w:tblW w:w="10460" w:type="dxa"/>
        <w:jc w:val="center"/>
        <w:tblInd w:w="93" w:type="dxa"/>
        <w:tblLook w:val="04A0"/>
      </w:tblPr>
      <w:tblGrid>
        <w:gridCol w:w="1720"/>
        <w:gridCol w:w="1780"/>
        <w:gridCol w:w="1740"/>
        <w:gridCol w:w="1680"/>
        <w:gridCol w:w="1760"/>
        <w:gridCol w:w="1780"/>
      </w:tblGrid>
      <w:tr w:rsidR="00BA39F1" w:rsidRPr="00BA39F1" w:rsidTr="00BA39F1">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lastRenderedPageBreak/>
              <w:t>Assam- Nalbari - Births - Apr'13 to Mar'14</w:t>
            </w:r>
          </w:p>
        </w:tc>
      </w:tr>
      <w:tr w:rsidR="00BA39F1" w:rsidRPr="00BA39F1" w:rsidTr="00BA39F1">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Still Birth per 1000 live births ( reported)</w:t>
            </w:r>
          </w:p>
        </w:tc>
      </w:tr>
      <w:tr w:rsidR="00BA39F1" w:rsidRPr="00BA39F1" w:rsidTr="00BA39F1">
        <w:trPr>
          <w:trHeight w:val="31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7,261</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7,004</w:t>
            </w:r>
          </w:p>
        </w:tc>
        <w:tc>
          <w:tcPr>
            <w:tcW w:w="1740" w:type="dxa"/>
            <w:tcBorders>
              <w:top w:val="nil"/>
              <w:left w:val="single" w:sz="8" w:space="0" w:color="000000"/>
              <w:bottom w:val="single" w:sz="8" w:space="0" w:color="auto"/>
              <w:right w:val="nil"/>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14,265</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178</w:t>
            </w:r>
          </w:p>
        </w:tc>
        <w:tc>
          <w:tcPr>
            <w:tcW w:w="176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965</w:t>
            </w:r>
          </w:p>
        </w:tc>
        <w:tc>
          <w:tcPr>
            <w:tcW w:w="1780" w:type="dxa"/>
            <w:tcBorders>
              <w:top w:val="nil"/>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12.5</w:t>
            </w:r>
          </w:p>
        </w:tc>
      </w:tr>
    </w:tbl>
    <w:p w:rsidR="00BA39F1" w:rsidRDefault="00BA39F1" w:rsidP="00D440F0">
      <w:pPr>
        <w:jc w:val="center"/>
      </w:pPr>
    </w:p>
    <w:p w:rsidR="00BA39F1" w:rsidRDefault="00BA39F1" w:rsidP="00D440F0">
      <w:pPr>
        <w:jc w:val="center"/>
      </w:pPr>
    </w:p>
    <w:p w:rsidR="00BA39F1" w:rsidRDefault="00BA39F1" w:rsidP="00D440F0">
      <w:pPr>
        <w:jc w:val="center"/>
      </w:pPr>
      <w:r w:rsidRPr="00BA39F1">
        <w:drawing>
          <wp:inline distT="0" distB="0" distL="0" distR="0">
            <wp:extent cx="6600825" cy="2486025"/>
            <wp:effectExtent l="57150" t="0" r="47625" b="6667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39F1" w:rsidRDefault="00BA39F1" w:rsidP="00D440F0">
      <w:pPr>
        <w:jc w:val="center"/>
      </w:pPr>
    </w:p>
    <w:p w:rsidR="00BA39F1" w:rsidRDefault="00BA39F1" w:rsidP="00D440F0">
      <w:pPr>
        <w:jc w:val="center"/>
      </w:pPr>
      <w:r w:rsidRPr="00BA39F1">
        <w:drawing>
          <wp:inline distT="0" distB="0" distL="0" distR="0">
            <wp:extent cx="6553200" cy="2228850"/>
            <wp:effectExtent l="57150" t="0" r="57150" b="7620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39F1" w:rsidRDefault="00BA39F1" w:rsidP="00D440F0">
      <w:pPr>
        <w:jc w:val="center"/>
      </w:pPr>
    </w:p>
    <w:p w:rsidR="00BA39F1" w:rsidRDefault="00BA39F1" w:rsidP="00D440F0">
      <w:pPr>
        <w:jc w:val="center"/>
      </w:pPr>
      <w:r w:rsidRPr="00BA39F1">
        <w:drawing>
          <wp:inline distT="0" distB="0" distL="0" distR="0">
            <wp:extent cx="6581775" cy="2486025"/>
            <wp:effectExtent l="57150" t="0" r="47625" b="66675"/>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39F1" w:rsidRDefault="00BA39F1" w:rsidP="00D440F0">
      <w:pPr>
        <w:jc w:val="center"/>
      </w:pPr>
    </w:p>
    <w:tbl>
      <w:tblPr>
        <w:tblW w:w="5620" w:type="dxa"/>
        <w:jc w:val="center"/>
        <w:tblInd w:w="93" w:type="dxa"/>
        <w:tblLook w:val="04A0"/>
      </w:tblPr>
      <w:tblGrid>
        <w:gridCol w:w="2720"/>
        <w:gridCol w:w="2900"/>
      </w:tblGrid>
      <w:tr w:rsidR="00BA39F1" w:rsidRPr="00BA39F1" w:rsidTr="00BA39F1">
        <w:trPr>
          <w:trHeight w:val="720"/>
          <w:jc w:val="center"/>
        </w:trPr>
        <w:tc>
          <w:tcPr>
            <w:tcW w:w="562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lastRenderedPageBreak/>
              <w:t>Assam- Nalbari- Adverse Event Following Immunisation(AEFI) - Apr'13 to Mar'14</w:t>
            </w:r>
          </w:p>
        </w:tc>
      </w:tr>
      <w:tr w:rsidR="00BA39F1" w:rsidRPr="00BA39F1" w:rsidTr="00BA39F1">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Abscess</w:t>
            </w:r>
          </w:p>
        </w:tc>
        <w:tc>
          <w:tcPr>
            <w:tcW w:w="290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4</w:t>
            </w:r>
          </w:p>
        </w:tc>
      </w:tr>
      <w:tr w:rsidR="00BA39F1" w:rsidRPr="00BA39F1" w:rsidTr="00BA39F1">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Death</w:t>
            </w:r>
          </w:p>
        </w:tc>
        <w:tc>
          <w:tcPr>
            <w:tcW w:w="290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w:t>
            </w:r>
          </w:p>
        </w:tc>
      </w:tr>
      <w:tr w:rsidR="00BA39F1" w:rsidRPr="00BA39F1" w:rsidTr="00BA39F1">
        <w:trPr>
          <w:trHeight w:val="360"/>
          <w:jc w:val="center"/>
        </w:trPr>
        <w:tc>
          <w:tcPr>
            <w:tcW w:w="2720" w:type="dxa"/>
            <w:tcBorders>
              <w:top w:val="nil"/>
              <w:left w:val="single" w:sz="8"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Others</w:t>
            </w:r>
          </w:p>
        </w:tc>
        <w:tc>
          <w:tcPr>
            <w:tcW w:w="2900" w:type="dxa"/>
            <w:tcBorders>
              <w:top w:val="nil"/>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52</w:t>
            </w:r>
          </w:p>
        </w:tc>
      </w:tr>
    </w:tbl>
    <w:p w:rsidR="00BA39F1" w:rsidRDefault="00BA39F1" w:rsidP="00D440F0">
      <w:pPr>
        <w:jc w:val="center"/>
      </w:pPr>
    </w:p>
    <w:p w:rsidR="00BA39F1" w:rsidRDefault="00BA39F1" w:rsidP="00D440F0">
      <w:pPr>
        <w:jc w:val="center"/>
      </w:pPr>
    </w:p>
    <w:tbl>
      <w:tblPr>
        <w:tblW w:w="7800" w:type="dxa"/>
        <w:jc w:val="center"/>
        <w:tblInd w:w="93" w:type="dxa"/>
        <w:tblLook w:val="04A0"/>
      </w:tblPr>
      <w:tblGrid>
        <w:gridCol w:w="2460"/>
        <w:gridCol w:w="2420"/>
        <w:gridCol w:w="2920"/>
      </w:tblGrid>
      <w:tr w:rsidR="00BA39F1" w:rsidRPr="00BA39F1" w:rsidTr="00BA39F1">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 Immunisation - Dropouts - Apr'13 to Mar'14</w:t>
            </w:r>
          </w:p>
        </w:tc>
      </w:tr>
      <w:tr w:rsidR="00BA39F1" w:rsidRPr="00BA39F1" w:rsidTr="00BA39F1">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Dropout from DPT3 to Measles</w:t>
            </w:r>
          </w:p>
        </w:tc>
      </w:tr>
      <w:tr w:rsidR="00BA39F1" w:rsidRPr="00BA39F1" w:rsidTr="00BA39F1">
        <w:trPr>
          <w:trHeight w:val="45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3%</w:t>
            </w:r>
          </w:p>
        </w:tc>
        <w:tc>
          <w:tcPr>
            <w:tcW w:w="242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6%</w:t>
            </w:r>
          </w:p>
        </w:tc>
        <w:tc>
          <w:tcPr>
            <w:tcW w:w="2920" w:type="dxa"/>
            <w:tcBorders>
              <w:top w:val="nil"/>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3%</w:t>
            </w:r>
          </w:p>
        </w:tc>
      </w:tr>
    </w:tbl>
    <w:p w:rsidR="00BA39F1" w:rsidRDefault="00BA39F1" w:rsidP="00D440F0">
      <w:pPr>
        <w:jc w:val="center"/>
      </w:pPr>
    </w:p>
    <w:p w:rsidR="00BA39F1" w:rsidRDefault="00BA39F1" w:rsidP="00D440F0">
      <w:pPr>
        <w:jc w:val="center"/>
      </w:pPr>
    </w:p>
    <w:tbl>
      <w:tblPr>
        <w:tblW w:w="9600" w:type="dxa"/>
        <w:jc w:val="center"/>
        <w:tblInd w:w="93" w:type="dxa"/>
        <w:tblLook w:val="04A0"/>
      </w:tblPr>
      <w:tblGrid>
        <w:gridCol w:w="1960"/>
        <w:gridCol w:w="1560"/>
        <w:gridCol w:w="1900"/>
        <w:gridCol w:w="1780"/>
        <w:gridCol w:w="2400"/>
      </w:tblGrid>
      <w:tr w:rsidR="00BA39F1" w:rsidRPr="00BA39F1" w:rsidTr="00BA39F1">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 - Abortions - Apr'13 to Mar'14</w:t>
            </w:r>
          </w:p>
        </w:tc>
      </w:tr>
      <w:tr w:rsidR="00BA39F1" w:rsidRPr="00BA39F1" w:rsidTr="00BA39F1">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Abortion Rate against expected pregnancies</w:t>
            </w:r>
          </w:p>
        </w:tc>
      </w:tr>
      <w:tr w:rsidR="00BA39F1" w:rsidRPr="00BA39F1" w:rsidTr="00BA39F1">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2,681</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2</w:t>
            </w:r>
          </w:p>
        </w:tc>
        <w:tc>
          <w:tcPr>
            <w:tcW w:w="1900" w:type="dxa"/>
            <w:tcBorders>
              <w:top w:val="single" w:sz="8" w:space="0" w:color="auto"/>
              <w:left w:val="nil"/>
              <w:bottom w:val="single" w:sz="8" w:space="0" w:color="auto"/>
              <w:right w:val="nil"/>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4,425</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b/>
                <w:bCs/>
                <w:sz w:val="20"/>
                <w:szCs w:val="20"/>
              </w:rPr>
            </w:pPr>
            <w:r w:rsidRPr="00BA39F1">
              <w:rPr>
                <w:rFonts w:ascii="Calibri" w:hAnsi="Calibri"/>
                <w:b/>
                <w:bCs/>
                <w:sz w:val="20"/>
                <w:szCs w:val="20"/>
              </w:rPr>
              <w:t>1,826</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55.8%</w:t>
            </w:r>
          </w:p>
        </w:tc>
      </w:tr>
    </w:tbl>
    <w:p w:rsidR="00BA39F1" w:rsidRDefault="00BA39F1" w:rsidP="00D440F0">
      <w:pPr>
        <w:jc w:val="center"/>
      </w:pPr>
    </w:p>
    <w:p w:rsidR="00BA39F1" w:rsidRDefault="00BA39F1" w:rsidP="00D440F0">
      <w:pPr>
        <w:jc w:val="center"/>
      </w:pPr>
    </w:p>
    <w:p w:rsidR="00BA39F1" w:rsidRDefault="00BA39F1" w:rsidP="00D440F0">
      <w:pPr>
        <w:jc w:val="center"/>
      </w:pPr>
      <w:r w:rsidRPr="00BA39F1">
        <w:drawing>
          <wp:inline distT="0" distB="0" distL="0" distR="0">
            <wp:extent cx="6610350" cy="2819400"/>
            <wp:effectExtent l="57150" t="0" r="57150" b="7620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A39F1" w:rsidRDefault="00BA39F1" w:rsidP="00D440F0">
      <w:pPr>
        <w:jc w:val="center"/>
      </w:pPr>
    </w:p>
    <w:p w:rsidR="00BA39F1" w:rsidRDefault="00BA39F1" w:rsidP="00D440F0">
      <w:pPr>
        <w:jc w:val="center"/>
      </w:pPr>
    </w:p>
    <w:tbl>
      <w:tblPr>
        <w:tblW w:w="10500" w:type="dxa"/>
        <w:jc w:val="center"/>
        <w:tblInd w:w="93" w:type="dxa"/>
        <w:tblLook w:val="04A0"/>
      </w:tblPr>
      <w:tblGrid>
        <w:gridCol w:w="1640"/>
        <w:gridCol w:w="1980"/>
        <w:gridCol w:w="1360"/>
        <w:gridCol w:w="2140"/>
        <w:gridCol w:w="1460"/>
        <w:gridCol w:w="1920"/>
      </w:tblGrid>
      <w:tr w:rsidR="00BA39F1" w:rsidRPr="00BA39F1" w:rsidTr="00BA39F1">
        <w:trPr>
          <w:trHeight w:val="405"/>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  - RTI Cases - Apr'13 to Mar'14</w:t>
            </w:r>
          </w:p>
        </w:tc>
      </w:tr>
      <w:tr w:rsidR="00BA39F1" w:rsidRPr="00BA39F1" w:rsidTr="00BA39F1">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Number of wet mount tests conducted</w:t>
            </w:r>
          </w:p>
        </w:tc>
      </w:tr>
      <w:tr w:rsidR="00BA39F1" w:rsidRPr="00BA39F1" w:rsidTr="00BA39F1">
        <w:trPr>
          <w:trHeight w:val="39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902,445</w:t>
            </w:r>
          </w:p>
        </w:tc>
        <w:tc>
          <w:tcPr>
            <w:tcW w:w="198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137</w:t>
            </w:r>
          </w:p>
        </w:tc>
        <w:tc>
          <w:tcPr>
            <w:tcW w:w="136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73</w:t>
            </w:r>
          </w:p>
        </w:tc>
        <w:tc>
          <w:tcPr>
            <w:tcW w:w="214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210</w:t>
            </w:r>
          </w:p>
        </w:tc>
        <w:tc>
          <w:tcPr>
            <w:tcW w:w="146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0.023%</w:t>
            </w:r>
          </w:p>
        </w:tc>
        <w:tc>
          <w:tcPr>
            <w:tcW w:w="1920" w:type="dxa"/>
            <w:tcBorders>
              <w:top w:val="nil"/>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w:t>
            </w:r>
          </w:p>
        </w:tc>
      </w:tr>
    </w:tbl>
    <w:p w:rsidR="00BA39F1" w:rsidRDefault="00BA39F1"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BA39F1" w:rsidRDefault="00BA39F1" w:rsidP="00D440F0">
      <w:pPr>
        <w:jc w:val="center"/>
      </w:pPr>
      <w:r w:rsidRPr="00BA39F1">
        <w:lastRenderedPageBreak/>
        <w:drawing>
          <wp:inline distT="0" distB="0" distL="0" distR="0">
            <wp:extent cx="6581775" cy="2781300"/>
            <wp:effectExtent l="57150" t="0" r="47625" b="76200"/>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39F1" w:rsidRDefault="00BA39F1" w:rsidP="00D440F0">
      <w:pPr>
        <w:jc w:val="center"/>
      </w:pPr>
    </w:p>
    <w:p w:rsidR="00BA39F1" w:rsidRDefault="00BA39F1" w:rsidP="00D440F0">
      <w:pPr>
        <w:jc w:val="center"/>
      </w:pPr>
    </w:p>
    <w:tbl>
      <w:tblPr>
        <w:tblW w:w="10500" w:type="dxa"/>
        <w:jc w:val="center"/>
        <w:tblInd w:w="93" w:type="dxa"/>
        <w:tblLook w:val="04A0"/>
      </w:tblPr>
      <w:tblGrid>
        <w:gridCol w:w="3880"/>
        <w:gridCol w:w="3400"/>
        <w:gridCol w:w="3220"/>
      </w:tblGrid>
      <w:tr w:rsidR="00BA39F1" w:rsidRPr="00BA39F1" w:rsidTr="00BA39F1">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Nalbari-Sterilisations - Apr'13 to Mar'14</w:t>
            </w:r>
          </w:p>
        </w:tc>
      </w:tr>
      <w:tr w:rsidR="00BA39F1" w:rsidRPr="00BA39F1" w:rsidTr="00BA39F1">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p>
        </w:tc>
        <w:tc>
          <w:tcPr>
            <w:tcW w:w="3400" w:type="dxa"/>
            <w:tcBorders>
              <w:top w:val="nil"/>
              <w:left w:val="nil"/>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%age of Reported Sterilisation</w:t>
            </w:r>
          </w:p>
        </w:tc>
      </w:tr>
      <w:tr w:rsidR="00BA39F1" w:rsidRPr="00BA39F1" w:rsidTr="00BA39F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929</w:t>
            </w:r>
          </w:p>
        </w:tc>
        <w:tc>
          <w:tcPr>
            <w:tcW w:w="322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p>
        </w:tc>
      </w:tr>
      <w:tr w:rsidR="00BA39F1" w:rsidRPr="00BA39F1" w:rsidTr="00BA39F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57</w:t>
            </w:r>
          </w:p>
        </w:tc>
        <w:tc>
          <w:tcPr>
            <w:tcW w:w="322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w:t>
            </w:r>
          </w:p>
        </w:tc>
      </w:tr>
      <w:tr w:rsidR="00BA39F1" w:rsidRPr="00BA39F1" w:rsidTr="00BA39F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635</w:t>
            </w:r>
          </w:p>
        </w:tc>
        <w:tc>
          <w:tcPr>
            <w:tcW w:w="322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68%</w:t>
            </w:r>
          </w:p>
        </w:tc>
      </w:tr>
      <w:tr w:rsidR="00BA39F1" w:rsidRPr="00BA39F1" w:rsidTr="00BA39F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59</w:t>
            </w:r>
          </w:p>
        </w:tc>
        <w:tc>
          <w:tcPr>
            <w:tcW w:w="322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w:t>
            </w:r>
          </w:p>
        </w:tc>
      </w:tr>
      <w:tr w:rsidR="00BA39F1" w:rsidRPr="00BA39F1" w:rsidTr="00BA39F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178</w:t>
            </w:r>
          </w:p>
        </w:tc>
        <w:tc>
          <w:tcPr>
            <w:tcW w:w="322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19%</w:t>
            </w:r>
          </w:p>
        </w:tc>
      </w:tr>
      <w:tr w:rsidR="00BA39F1" w:rsidRPr="00BA39F1" w:rsidTr="00BA39F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57</w:t>
            </w:r>
          </w:p>
        </w:tc>
        <w:tc>
          <w:tcPr>
            <w:tcW w:w="322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w:t>
            </w:r>
          </w:p>
        </w:tc>
      </w:tr>
      <w:tr w:rsidR="00BA39F1" w:rsidRPr="00BA39F1" w:rsidTr="00BA39F1">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872</w:t>
            </w:r>
          </w:p>
        </w:tc>
        <w:tc>
          <w:tcPr>
            <w:tcW w:w="3220" w:type="dxa"/>
            <w:tcBorders>
              <w:top w:val="nil"/>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94%</w:t>
            </w:r>
          </w:p>
        </w:tc>
      </w:tr>
    </w:tbl>
    <w:p w:rsidR="00BA39F1" w:rsidRDefault="00BA39F1" w:rsidP="00D440F0">
      <w:pPr>
        <w:jc w:val="center"/>
      </w:pPr>
    </w:p>
    <w:p w:rsidR="00E25E48" w:rsidRDefault="00E25E48" w:rsidP="00D440F0">
      <w:pPr>
        <w:jc w:val="center"/>
      </w:pPr>
    </w:p>
    <w:tbl>
      <w:tblPr>
        <w:tblW w:w="10520" w:type="dxa"/>
        <w:jc w:val="center"/>
        <w:tblInd w:w="93" w:type="dxa"/>
        <w:tblLook w:val="04A0"/>
      </w:tblPr>
      <w:tblGrid>
        <w:gridCol w:w="3680"/>
        <w:gridCol w:w="3200"/>
        <w:gridCol w:w="3640"/>
      </w:tblGrid>
      <w:tr w:rsidR="00BA39F1" w:rsidRPr="00BA39F1" w:rsidTr="00BA39F1">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Nalbari-FP Methods - Apr'13 to Mar'14</w:t>
            </w:r>
          </w:p>
        </w:tc>
      </w:tr>
      <w:tr w:rsidR="00BA39F1" w:rsidRPr="00BA39F1" w:rsidTr="00BA39F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%age of All Reported FP Methods</w:t>
            </w:r>
          </w:p>
        </w:tc>
      </w:tr>
      <w:tr w:rsidR="00BA39F1" w:rsidRPr="00BA39F1" w:rsidTr="00BA39F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7,925</w:t>
            </w:r>
          </w:p>
        </w:tc>
        <w:tc>
          <w:tcPr>
            <w:tcW w:w="364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w:t>
            </w:r>
          </w:p>
        </w:tc>
      </w:tr>
      <w:tr w:rsidR="00BA39F1" w:rsidRPr="00BA39F1" w:rsidTr="00BA39F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929</w:t>
            </w:r>
          </w:p>
        </w:tc>
        <w:tc>
          <w:tcPr>
            <w:tcW w:w="364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12%</w:t>
            </w:r>
          </w:p>
        </w:tc>
      </w:tr>
      <w:tr w:rsidR="00BA39F1" w:rsidRPr="00BA39F1" w:rsidTr="00BA39F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1,589</w:t>
            </w:r>
          </w:p>
        </w:tc>
        <w:tc>
          <w:tcPr>
            <w:tcW w:w="364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20%</w:t>
            </w:r>
          </w:p>
        </w:tc>
      </w:tr>
      <w:tr w:rsidR="00BA39F1" w:rsidRPr="00BA39F1" w:rsidTr="00BA39F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2,531</w:t>
            </w:r>
          </w:p>
        </w:tc>
        <w:tc>
          <w:tcPr>
            <w:tcW w:w="364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32%</w:t>
            </w:r>
          </w:p>
        </w:tc>
      </w:tr>
      <w:tr w:rsidR="00BA39F1" w:rsidRPr="00BA39F1" w:rsidTr="00BA39F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2,876</w:t>
            </w:r>
          </w:p>
        </w:tc>
        <w:tc>
          <w:tcPr>
            <w:tcW w:w="364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36%</w:t>
            </w:r>
          </w:p>
        </w:tc>
      </w:tr>
      <w:tr w:rsidR="00BA39F1" w:rsidRPr="00BA39F1" w:rsidTr="00BA39F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929</w:t>
            </w:r>
          </w:p>
        </w:tc>
        <w:tc>
          <w:tcPr>
            <w:tcW w:w="364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12%</w:t>
            </w:r>
          </w:p>
        </w:tc>
      </w:tr>
      <w:tr w:rsidR="00BA39F1" w:rsidRPr="00BA39F1" w:rsidTr="00BA39F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6,996</w:t>
            </w:r>
          </w:p>
        </w:tc>
        <w:tc>
          <w:tcPr>
            <w:tcW w:w="3640" w:type="dxa"/>
            <w:tcBorders>
              <w:top w:val="nil"/>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88%</w:t>
            </w:r>
          </w:p>
        </w:tc>
      </w:tr>
    </w:tbl>
    <w:p w:rsidR="00BA39F1" w:rsidRDefault="00BA39F1"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BA39F1" w:rsidRDefault="00BA39F1" w:rsidP="00D440F0">
      <w:pPr>
        <w:jc w:val="center"/>
      </w:pPr>
      <w:r w:rsidRPr="00BA39F1">
        <w:lastRenderedPageBreak/>
        <w:drawing>
          <wp:inline distT="0" distB="0" distL="0" distR="0">
            <wp:extent cx="6543675" cy="2867025"/>
            <wp:effectExtent l="57150" t="0" r="47625" b="666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A39F1" w:rsidRDefault="00BA39F1" w:rsidP="00D440F0">
      <w:pPr>
        <w:jc w:val="center"/>
      </w:pPr>
    </w:p>
    <w:p w:rsidR="00BA39F1" w:rsidRDefault="00BA39F1"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BA39F1" w:rsidRPr="00BA39F1" w:rsidTr="00BA39F1">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 Facility wise % of Sterilisations &amp; IUDs - Apr'13 to Mar'14</w:t>
            </w:r>
          </w:p>
        </w:tc>
      </w:tr>
      <w:tr w:rsidR="00BA39F1" w:rsidRPr="00BA39F1" w:rsidTr="00BA39F1">
        <w:trPr>
          <w:trHeight w:val="465"/>
          <w:jc w:val="center"/>
        </w:trPr>
        <w:tc>
          <w:tcPr>
            <w:tcW w:w="2300" w:type="dxa"/>
            <w:tcBorders>
              <w:top w:val="nil"/>
              <w:left w:val="single" w:sz="8" w:space="0" w:color="auto"/>
              <w:bottom w:val="nil"/>
              <w:right w:val="nil"/>
            </w:tcBorders>
            <w:shd w:val="clear" w:color="000000" w:fill="F2DDDC"/>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Private Facilities</w:t>
            </w:r>
          </w:p>
        </w:tc>
      </w:tr>
      <w:tr w:rsidR="00BA39F1" w:rsidRPr="00BA39F1" w:rsidTr="003C5A88">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 </w:t>
            </w:r>
          </w:p>
          <w:p w:rsidR="00BA39F1" w:rsidRPr="00BA39F1" w:rsidRDefault="00BA39F1" w:rsidP="00BA39F1">
            <w:pPr>
              <w:jc w:val="center"/>
              <w:rPr>
                <w:rFonts w:ascii="Calibri" w:hAnsi="Calibri"/>
                <w:sz w:val="16"/>
                <w:szCs w:val="16"/>
              </w:rPr>
            </w:pPr>
            <w:r w:rsidRPr="00BA39F1">
              <w:rPr>
                <w:rFonts w:ascii="Calibri" w:hAnsi="Calibri"/>
                <w:sz w:val="16"/>
                <w:szCs w:val="16"/>
              </w:rPr>
              <w:t> </w:t>
            </w:r>
          </w:p>
          <w:p w:rsidR="00BA39F1" w:rsidRPr="00BA39F1" w:rsidRDefault="00BA39F1" w:rsidP="00BA39F1">
            <w:pPr>
              <w:jc w:val="center"/>
              <w:rPr>
                <w:rFonts w:ascii="Calibri" w:hAnsi="Calibri"/>
                <w:sz w:val="16"/>
                <w:szCs w:val="16"/>
              </w:rPr>
            </w:pPr>
            <w:r w:rsidRPr="00BA39F1">
              <w:rPr>
                <w:rFonts w:ascii="Calibri" w:hAnsi="Calibri"/>
                <w:sz w:val="16"/>
                <w:szCs w:val="16"/>
              </w:rPr>
              <w:t> </w:t>
            </w:r>
          </w:p>
          <w:p w:rsidR="00BA39F1" w:rsidRPr="00BA39F1" w:rsidRDefault="00BA39F1" w:rsidP="00BA39F1">
            <w:pPr>
              <w:jc w:val="center"/>
              <w:rPr>
                <w:rFonts w:ascii="Calibri" w:hAnsi="Calibri"/>
                <w:sz w:val="16"/>
                <w:szCs w:val="16"/>
              </w:rPr>
            </w:pPr>
            <w:r w:rsidRPr="00BA39F1">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87.7%</w:t>
            </w:r>
          </w:p>
        </w:tc>
        <w:tc>
          <w:tcPr>
            <w:tcW w:w="1340" w:type="dxa"/>
            <w:tcBorders>
              <w:top w:val="nil"/>
              <w:left w:val="nil"/>
              <w:bottom w:val="single" w:sz="4" w:space="0" w:color="auto"/>
              <w:right w:val="nil"/>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5.3%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7.0%</w:t>
            </w:r>
          </w:p>
        </w:tc>
        <w:tc>
          <w:tcPr>
            <w:tcW w:w="148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r>
      <w:tr w:rsidR="00BA39F1" w:rsidRPr="00BA39F1" w:rsidTr="003C5A88">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BA39F1" w:rsidRPr="00BA39F1" w:rsidRDefault="00BA39F1" w:rsidP="00BA39F1">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35.0%</w:t>
            </w:r>
          </w:p>
        </w:tc>
        <w:tc>
          <w:tcPr>
            <w:tcW w:w="1340" w:type="dxa"/>
            <w:tcBorders>
              <w:top w:val="nil"/>
              <w:left w:val="nil"/>
              <w:bottom w:val="single" w:sz="4" w:space="0" w:color="auto"/>
              <w:right w:val="nil"/>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64.4%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0.6%</w:t>
            </w:r>
          </w:p>
        </w:tc>
        <w:tc>
          <w:tcPr>
            <w:tcW w:w="148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r>
      <w:tr w:rsidR="00BA39F1" w:rsidRPr="00BA39F1" w:rsidTr="003C5A88">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BA39F1" w:rsidRPr="00BA39F1" w:rsidRDefault="00BA39F1" w:rsidP="00BA39F1">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10.2%</w:t>
            </w:r>
          </w:p>
        </w:tc>
        <w:tc>
          <w:tcPr>
            <w:tcW w:w="148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89.8%</w:t>
            </w:r>
          </w:p>
        </w:tc>
      </w:tr>
      <w:tr w:rsidR="00BA39F1" w:rsidRPr="00BA39F1" w:rsidTr="003C5A88">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BA39F1" w:rsidRPr="00BA39F1" w:rsidRDefault="00BA39F1" w:rsidP="00BA39F1">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36.0%</w:t>
            </w:r>
          </w:p>
        </w:tc>
        <w:tc>
          <w:tcPr>
            <w:tcW w:w="148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64.0%</w:t>
            </w:r>
          </w:p>
        </w:tc>
      </w:tr>
      <w:tr w:rsidR="00BA39F1" w:rsidRPr="00BA39F1" w:rsidTr="00BA39F1">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23.0%</w:t>
            </w:r>
          </w:p>
        </w:tc>
        <w:tc>
          <w:tcPr>
            <w:tcW w:w="128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33.4%</w:t>
            </w:r>
          </w:p>
        </w:tc>
        <w:tc>
          <w:tcPr>
            <w:tcW w:w="1340" w:type="dxa"/>
            <w:tcBorders>
              <w:top w:val="nil"/>
              <w:left w:val="nil"/>
              <w:bottom w:val="single" w:sz="8" w:space="0" w:color="auto"/>
              <w:right w:val="nil"/>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25.5%</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4.3%</w:t>
            </w:r>
          </w:p>
        </w:tc>
        <w:tc>
          <w:tcPr>
            <w:tcW w:w="148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13.7%</w:t>
            </w:r>
          </w:p>
        </w:tc>
      </w:tr>
    </w:tbl>
    <w:p w:rsidR="00BA39F1" w:rsidRDefault="00BA39F1" w:rsidP="00D440F0">
      <w:pPr>
        <w:jc w:val="center"/>
      </w:pPr>
    </w:p>
    <w:p w:rsidR="00BA39F1" w:rsidRDefault="00BA39F1" w:rsidP="00D440F0">
      <w:pPr>
        <w:jc w:val="center"/>
      </w:pPr>
    </w:p>
    <w:p w:rsidR="00BA39F1" w:rsidRDefault="00BA39F1" w:rsidP="00D440F0">
      <w:pPr>
        <w:jc w:val="center"/>
      </w:pPr>
    </w:p>
    <w:tbl>
      <w:tblPr>
        <w:tblW w:w="10340" w:type="dxa"/>
        <w:jc w:val="center"/>
        <w:tblInd w:w="93" w:type="dxa"/>
        <w:tblLook w:val="04A0"/>
      </w:tblPr>
      <w:tblGrid>
        <w:gridCol w:w="1920"/>
        <w:gridCol w:w="1660"/>
        <w:gridCol w:w="2520"/>
        <w:gridCol w:w="2220"/>
        <w:gridCol w:w="2020"/>
      </w:tblGrid>
      <w:tr w:rsidR="00BA39F1" w:rsidRPr="00BA39F1" w:rsidTr="00BA39F1">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 - AHS-2012 -  Unmet Need  met by reported FP Methods - Apr'13 to Mar'14</w:t>
            </w:r>
          </w:p>
        </w:tc>
      </w:tr>
      <w:tr w:rsidR="00BA39F1" w:rsidRPr="00BA39F1" w:rsidTr="00BA39F1">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132,958.41</w:t>
            </w:r>
          </w:p>
        </w:tc>
        <w:tc>
          <w:tcPr>
            <w:tcW w:w="252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Eligible Couples  for unmet need- Calculated Using AHS-2012  Unmet need - Assam- Nalbari</w:t>
            </w:r>
          </w:p>
        </w:tc>
        <w:tc>
          <w:tcPr>
            <w:tcW w:w="2220" w:type="dxa"/>
            <w:tcBorders>
              <w:top w:val="nil"/>
              <w:left w:val="nil"/>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Unmet need met by Reported Family Planning Methods  - Apr'13 to Mar'14</w:t>
            </w:r>
          </w:p>
        </w:tc>
      </w:tr>
      <w:tr w:rsidR="00BA39F1" w:rsidRPr="00BA39F1" w:rsidTr="00BA39F1">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14.8</w:t>
            </w:r>
          </w:p>
        </w:tc>
        <w:tc>
          <w:tcPr>
            <w:tcW w:w="252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19,678</w:t>
            </w:r>
          </w:p>
        </w:tc>
        <w:tc>
          <w:tcPr>
            <w:tcW w:w="222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7,925</w:t>
            </w:r>
          </w:p>
        </w:tc>
        <w:tc>
          <w:tcPr>
            <w:tcW w:w="202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40%</w:t>
            </w:r>
          </w:p>
        </w:tc>
      </w:tr>
      <w:tr w:rsidR="00BA39F1" w:rsidRPr="00BA39F1" w:rsidTr="00BA39F1">
        <w:trPr>
          <w:trHeight w:val="30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i/>
                <w:iCs/>
                <w:sz w:val="16"/>
                <w:szCs w:val="16"/>
              </w:rPr>
            </w:pPr>
            <w:r w:rsidRPr="00BA39F1">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8.2</w:t>
            </w:r>
          </w:p>
        </w:tc>
        <w:tc>
          <w:tcPr>
            <w:tcW w:w="252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10,903</w:t>
            </w:r>
          </w:p>
        </w:tc>
        <w:tc>
          <w:tcPr>
            <w:tcW w:w="2220" w:type="dxa"/>
            <w:tcBorders>
              <w:top w:val="nil"/>
              <w:left w:val="nil"/>
              <w:bottom w:val="single" w:sz="4"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929</w:t>
            </w:r>
          </w:p>
        </w:tc>
        <w:tc>
          <w:tcPr>
            <w:tcW w:w="2020" w:type="dxa"/>
            <w:tcBorders>
              <w:top w:val="nil"/>
              <w:left w:val="nil"/>
              <w:bottom w:val="single" w:sz="4"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5%</w:t>
            </w:r>
          </w:p>
        </w:tc>
      </w:tr>
      <w:tr w:rsidR="00BA39F1" w:rsidRPr="00BA39F1" w:rsidTr="00BA39F1">
        <w:trPr>
          <w:trHeight w:val="31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i/>
                <w:iCs/>
                <w:sz w:val="16"/>
                <w:szCs w:val="16"/>
              </w:rPr>
            </w:pPr>
            <w:r w:rsidRPr="00BA39F1">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6.6</w:t>
            </w:r>
          </w:p>
        </w:tc>
        <w:tc>
          <w:tcPr>
            <w:tcW w:w="252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8,775</w:t>
            </w:r>
          </w:p>
        </w:tc>
        <w:tc>
          <w:tcPr>
            <w:tcW w:w="2220" w:type="dxa"/>
            <w:tcBorders>
              <w:top w:val="nil"/>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6,996</w:t>
            </w:r>
          </w:p>
        </w:tc>
        <w:tc>
          <w:tcPr>
            <w:tcW w:w="2020" w:type="dxa"/>
            <w:tcBorders>
              <w:top w:val="nil"/>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36%</w:t>
            </w:r>
          </w:p>
        </w:tc>
      </w:tr>
    </w:tbl>
    <w:p w:rsidR="00BA39F1" w:rsidRDefault="00BA39F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BA39F1" w:rsidRPr="00BA39F1" w:rsidTr="00BA39F1">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lastRenderedPageBreak/>
              <w:t>Assam- Nalbari- Service Delivery - Apr'13 to Mar'14</w:t>
            </w:r>
          </w:p>
        </w:tc>
      </w:tr>
      <w:tr w:rsidR="00BA39F1" w:rsidRPr="00BA39F1" w:rsidTr="00BA39F1">
        <w:trPr>
          <w:trHeight w:val="960"/>
          <w:jc w:val="center"/>
        </w:trPr>
        <w:tc>
          <w:tcPr>
            <w:tcW w:w="1620" w:type="dxa"/>
            <w:tcBorders>
              <w:top w:val="nil"/>
              <w:left w:val="single" w:sz="8" w:space="0" w:color="auto"/>
              <w:bottom w:val="nil"/>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Adolescent counselling services</w:t>
            </w:r>
          </w:p>
        </w:tc>
      </w:tr>
      <w:tr w:rsidR="00BA39F1" w:rsidRPr="00BA39F1" w:rsidTr="00BA39F1">
        <w:trPr>
          <w:trHeight w:val="367"/>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902,445</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27,743</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897</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428</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198,521</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14,932</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w:t>
            </w:r>
          </w:p>
        </w:tc>
      </w:tr>
      <w:tr w:rsidR="00BA39F1" w:rsidRPr="00BA39F1" w:rsidTr="00BA39F1">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Adolescent counselling services as %ge of OPD</w:t>
            </w:r>
          </w:p>
        </w:tc>
      </w:tr>
      <w:tr w:rsidR="00BA39F1" w:rsidRPr="00BA39F1" w:rsidTr="00BA39F1">
        <w:trPr>
          <w:trHeight w:val="38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1153.9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35.5</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114.7</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22.0%</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1.65%</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r>
    </w:tbl>
    <w:p w:rsidR="00BA39F1" w:rsidRDefault="00BA39F1" w:rsidP="00D440F0">
      <w:pPr>
        <w:jc w:val="center"/>
      </w:pPr>
    </w:p>
    <w:p w:rsidR="00BA39F1" w:rsidRDefault="00BA39F1" w:rsidP="00D440F0">
      <w:pPr>
        <w:jc w:val="center"/>
      </w:pPr>
    </w:p>
    <w:p w:rsidR="00BA39F1" w:rsidRDefault="00BA39F1" w:rsidP="00D440F0">
      <w:pPr>
        <w:jc w:val="center"/>
      </w:pPr>
    </w:p>
    <w:tbl>
      <w:tblPr>
        <w:tblW w:w="10640" w:type="dxa"/>
        <w:jc w:val="center"/>
        <w:tblInd w:w="93" w:type="dxa"/>
        <w:tblLook w:val="04A0"/>
      </w:tblPr>
      <w:tblGrid>
        <w:gridCol w:w="2580"/>
        <w:gridCol w:w="2200"/>
        <w:gridCol w:w="1560"/>
        <w:gridCol w:w="1560"/>
        <w:gridCol w:w="1360"/>
        <w:gridCol w:w="1380"/>
      </w:tblGrid>
      <w:tr w:rsidR="00BA39F1" w:rsidRPr="00BA39F1" w:rsidTr="00BA39F1">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 Childhood Disease - Vaccine Preventable -Apr'13 to Mar'14</w:t>
            </w:r>
          </w:p>
        </w:tc>
      </w:tr>
      <w:tr w:rsidR="00BA39F1" w:rsidRPr="00BA39F1" w:rsidTr="00BA39F1">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Measles</w:t>
            </w:r>
          </w:p>
        </w:tc>
      </w:tr>
      <w:tr w:rsidR="00BA39F1" w:rsidRPr="00BA39F1" w:rsidTr="00BA39F1">
        <w:trPr>
          <w:trHeight w:val="40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205</w:t>
            </w:r>
          </w:p>
        </w:tc>
      </w:tr>
      <w:tr w:rsidR="00BA39F1" w:rsidRPr="00BA39F1" w:rsidTr="003C5A88">
        <w:trPr>
          <w:trHeight w:val="315"/>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Assam- Nalbari-Childhood Disease - Others - Apr'13 to Mar'14</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sz w:val="16"/>
                <w:szCs w:val="16"/>
              </w:rPr>
            </w:pPr>
          </w:p>
        </w:tc>
      </w:tr>
      <w:tr w:rsidR="00BA39F1" w:rsidRPr="00BA39F1" w:rsidTr="003C5A88">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Number admitted with Respiratory Infections</w:t>
            </w:r>
          </w:p>
        </w:tc>
        <w:tc>
          <w:tcPr>
            <w:tcW w:w="4300" w:type="dxa"/>
            <w:gridSpan w:val="3"/>
            <w:vMerge/>
            <w:tcBorders>
              <w:left w:val="single" w:sz="8"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sz w:val="16"/>
                <w:szCs w:val="16"/>
              </w:rPr>
            </w:pPr>
          </w:p>
        </w:tc>
      </w:tr>
      <w:tr w:rsidR="00BA39F1" w:rsidRPr="00BA39F1" w:rsidTr="003C5A88">
        <w:trPr>
          <w:trHeight w:val="40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7,525</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w:t>
            </w:r>
          </w:p>
        </w:tc>
        <w:tc>
          <w:tcPr>
            <w:tcW w:w="1560" w:type="dxa"/>
            <w:tcBorders>
              <w:top w:val="nil"/>
              <w:left w:val="single" w:sz="8" w:space="0" w:color="auto"/>
              <w:bottom w:val="single" w:sz="8" w:space="0" w:color="auto"/>
              <w:right w:val="nil"/>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4,153</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BA39F1" w:rsidRPr="00BA39F1" w:rsidRDefault="00BA39F1" w:rsidP="00BA39F1">
            <w:pPr>
              <w:jc w:val="center"/>
              <w:rPr>
                <w:rFonts w:ascii="Calibri" w:hAnsi="Calibri"/>
                <w:sz w:val="16"/>
                <w:szCs w:val="16"/>
              </w:rPr>
            </w:pPr>
          </w:p>
        </w:tc>
      </w:tr>
    </w:tbl>
    <w:p w:rsidR="00BA39F1" w:rsidRDefault="00BA39F1" w:rsidP="00D440F0">
      <w:pPr>
        <w:jc w:val="center"/>
      </w:pPr>
    </w:p>
    <w:p w:rsidR="00BA39F1" w:rsidRDefault="00BA39F1" w:rsidP="00D440F0">
      <w:pPr>
        <w:jc w:val="center"/>
      </w:pPr>
    </w:p>
    <w:p w:rsidR="00BA39F1" w:rsidRDefault="00BA39F1"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BA39F1" w:rsidRPr="00BA39F1" w:rsidTr="00BA39F1">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9F1" w:rsidRPr="00BA39F1" w:rsidRDefault="00BA39F1" w:rsidP="00BA39F1">
            <w:pPr>
              <w:jc w:val="center"/>
              <w:rPr>
                <w:rFonts w:ascii="Calibri" w:hAnsi="Calibri"/>
                <w:b/>
                <w:bCs/>
                <w:sz w:val="18"/>
                <w:szCs w:val="18"/>
              </w:rPr>
            </w:pPr>
            <w:r w:rsidRPr="00BA39F1">
              <w:rPr>
                <w:rFonts w:ascii="Calibri" w:hAnsi="Calibri"/>
                <w:b/>
                <w:bCs/>
                <w:sz w:val="18"/>
                <w:szCs w:val="18"/>
              </w:rPr>
              <w:t>Assam- Nalbari- Lab Services - Apr'13 to Mar'14</w:t>
            </w:r>
          </w:p>
        </w:tc>
      </w:tr>
      <w:tr w:rsidR="00BA39F1" w:rsidRPr="00BA39F1" w:rsidTr="00BA39F1">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Blood Smear Examined</w:t>
            </w:r>
          </w:p>
        </w:tc>
      </w:tr>
      <w:tr w:rsidR="00BA39F1" w:rsidRPr="00BA39F1" w:rsidTr="00BA39F1">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782,108</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52,344</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11,512</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2,306</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3,273</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56,122</w:t>
            </w:r>
          </w:p>
        </w:tc>
      </w:tr>
      <w:tr w:rsidR="00BA39F1" w:rsidRPr="00BA39F1" w:rsidTr="00BA39F1">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BA39F1" w:rsidRPr="00BA39F1" w:rsidRDefault="00BA39F1" w:rsidP="00BA39F1">
            <w:pPr>
              <w:jc w:val="center"/>
              <w:rPr>
                <w:rFonts w:ascii="Calibri" w:hAnsi="Calibri"/>
                <w:b/>
                <w:bCs/>
                <w:sz w:val="16"/>
                <w:szCs w:val="16"/>
              </w:rPr>
            </w:pPr>
            <w:r w:rsidRPr="00BA39F1">
              <w:rPr>
                <w:rFonts w:ascii="Calibri" w:hAnsi="Calibri"/>
                <w:b/>
                <w:bCs/>
                <w:sz w:val="16"/>
                <w:szCs w:val="16"/>
              </w:rPr>
              <w:t>Blood Smear Examined as % of Population</w:t>
            </w:r>
          </w:p>
        </w:tc>
      </w:tr>
      <w:tr w:rsidR="00BA39F1" w:rsidRPr="00BA39F1" w:rsidTr="00BA39F1">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902,445</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5.8%</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0.7%</w:t>
            </w:r>
          </w:p>
        </w:tc>
        <w:tc>
          <w:tcPr>
            <w:tcW w:w="1540" w:type="dxa"/>
            <w:tcBorders>
              <w:top w:val="single" w:sz="8" w:space="0" w:color="auto"/>
              <w:left w:val="nil"/>
              <w:bottom w:val="single" w:sz="8" w:space="0" w:color="auto"/>
              <w:right w:val="nil"/>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1.3%</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0.0%</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0.3%</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0.36%</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BA39F1" w:rsidRPr="00BA39F1" w:rsidRDefault="00BA39F1" w:rsidP="00BA39F1">
            <w:pPr>
              <w:jc w:val="center"/>
              <w:rPr>
                <w:rFonts w:ascii="Calibri" w:hAnsi="Calibri"/>
                <w:sz w:val="16"/>
                <w:szCs w:val="16"/>
              </w:rPr>
            </w:pPr>
            <w:r w:rsidRPr="00BA39F1">
              <w:rPr>
                <w:rFonts w:ascii="Calibri" w:hAnsi="Calibri"/>
                <w:sz w:val="16"/>
                <w:szCs w:val="16"/>
              </w:rPr>
              <w:t>7.18%</w:t>
            </w:r>
          </w:p>
        </w:tc>
      </w:tr>
    </w:tbl>
    <w:p w:rsidR="00BA39F1" w:rsidRDefault="00BA39F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BA39F1" w:rsidRDefault="00BA39F1" w:rsidP="00D440F0">
      <w:pPr>
        <w:jc w:val="center"/>
      </w:pPr>
    </w:p>
    <w:p w:rsidR="00BA39F1" w:rsidRDefault="00BA39F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BA39F1" w:rsidRPr="00BA39F1" w:rsidTr="00BA39F1">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BA39F1" w:rsidRDefault="00BA39F1" w:rsidP="00BA39F1">
            <w:pPr>
              <w:jc w:val="center"/>
              <w:rPr>
                <w:rFonts w:ascii="Calibri" w:hAnsi="Calibri"/>
                <w:b/>
                <w:bCs/>
                <w:color w:val="FFFFFF"/>
                <w:sz w:val="72"/>
                <w:szCs w:val="72"/>
              </w:rPr>
            </w:pPr>
            <w:r w:rsidRPr="00BA39F1">
              <w:rPr>
                <w:rFonts w:ascii="Calibri" w:hAnsi="Calibri"/>
                <w:b/>
                <w:bCs/>
                <w:color w:val="FFFFFF"/>
                <w:sz w:val="72"/>
                <w:szCs w:val="72"/>
              </w:rPr>
              <w:t>Assam</w:t>
            </w:r>
            <w:r>
              <w:rPr>
                <w:rFonts w:ascii="Calibri" w:hAnsi="Calibri"/>
                <w:b/>
                <w:bCs/>
                <w:color w:val="FFFFFF"/>
                <w:sz w:val="72"/>
                <w:szCs w:val="72"/>
              </w:rPr>
              <w:t xml:space="preserve"> </w:t>
            </w:r>
            <w:r w:rsidRPr="00BA39F1">
              <w:rPr>
                <w:rFonts w:ascii="Calibri" w:hAnsi="Calibri"/>
                <w:b/>
                <w:bCs/>
                <w:color w:val="FFFFFF"/>
                <w:sz w:val="72"/>
                <w:szCs w:val="72"/>
              </w:rPr>
              <w:t xml:space="preserve">- Nalbari </w:t>
            </w:r>
            <w:r>
              <w:rPr>
                <w:rFonts w:ascii="Calibri" w:hAnsi="Calibri"/>
                <w:b/>
                <w:bCs/>
                <w:color w:val="FFFFFF"/>
                <w:sz w:val="72"/>
                <w:szCs w:val="72"/>
              </w:rPr>
              <w:t>–</w:t>
            </w:r>
            <w:r w:rsidRPr="00BA39F1">
              <w:rPr>
                <w:rFonts w:ascii="Calibri" w:hAnsi="Calibri"/>
                <w:b/>
                <w:bCs/>
                <w:color w:val="FFFFFF"/>
                <w:sz w:val="72"/>
                <w:szCs w:val="72"/>
              </w:rPr>
              <w:t xml:space="preserve"> </w:t>
            </w:r>
          </w:p>
          <w:p w:rsidR="00BA39F1" w:rsidRPr="00BA39F1" w:rsidRDefault="00BA39F1" w:rsidP="00BA39F1">
            <w:pPr>
              <w:jc w:val="center"/>
              <w:rPr>
                <w:rFonts w:ascii="Calibri" w:hAnsi="Calibri"/>
                <w:b/>
                <w:bCs/>
                <w:color w:val="FFFFFF"/>
                <w:sz w:val="72"/>
                <w:szCs w:val="72"/>
              </w:rPr>
            </w:pPr>
            <w:r w:rsidRPr="00BA39F1">
              <w:rPr>
                <w:rFonts w:ascii="Calibri" w:hAnsi="Calibri"/>
                <w:b/>
                <w:bCs/>
                <w:color w:val="FFFFFF"/>
                <w:sz w:val="72"/>
                <w:szCs w:val="72"/>
              </w:rPr>
              <w:t>Mortality Data - Apr'13 to Mar'14</w:t>
            </w:r>
          </w:p>
        </w:tc>
      </w:tr>
      <w:tr w:rsidR="00BA39F1" w:rsidRPr="00BA39F1" w:rsidTr="00BA39F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BA39F1" w:rsidRPr="00BA39F1" w:rsidRDefault="00BA39F1" w:rsidP="00BA39F1">
            <w:pPr>
              <w:rPr>
                <w:rFonts w:ascii="Calibri" w:hAnsi="Calibri"/>
                <w:b/>
                <w:bCs/>
                <w:color w:val="FFFFFF"/>
                <w:sz w:val="72"/>
                <w:szCs w:val="72"/>
              </w:rPr>
            </w:pPr>
          </w:p>
        </w:tc>
      </w:tr>
      <w:tr w:rsidR="00BA39F1" w:rsidRPr="00BA39F1" w:rsidTr="00BA39F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BA39F1" w:rsidRPr="00BA39F1" w:rsidRDefault="00BA39F1" w:rsidP="00BA39F1">
            <w:pPr>
              <w:rPr>
                <w:rFonts w:ascii="Calibri" w:hAnsi="Calibri"/>
                <w:b/>
                <w:bCs/>
                <w:color w:val="FFFFFF"/>
                <w:sz w:val="72"/>
                <w:szCs w:val="72"/>
              </w:rPr>
            </w:pPr>
          </w:p>
        </w:tc>
      </w:tr>
      <w:tr w:rsidR="00BA39F1" w:rsidRPr="00BA39F1" w:rsidTr="00BA39F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BA39F1" w:rsidRPr="00BA39F1" w:rsidRDefault="00BA39F1" w:rsidP="00BA39F1">
            <w:pPr>
              <w:rPr>
                <w:rFonts w:ascii="Calibri" w:hAnsi="Calibri"/>
                <w:b/>
                <w:bCs/>
                <w:color w:val="FFFFFF"/>
                <w:sz w:val="72"/>
                <w:szCs w:val="72"/>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3C5A88" w:rsidRPr="003C5A88" w:rsidTr="003C5A88">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3C5A88" w:rsidRPr="003C5A88" w:rsidRDefault="003C5A88" w:rsidP="003C5A88">
            <w:pPr>
              <w:jc w:val="center"/>
              <w:rPr>
                <w:rFonts w:ascii="Calibri" w:hAnsi="Calibri"/>
                <w:b/>
                <w:bCs/>
                <w:sz w:val="18"/>
                <w:szCs w:val="18"/>
              </w:rPr>
            </w:pPr>
            <w:r w:rsidRPr="003C5A88">
              <w:rPr>
                <w:rFonts w:ascii="Calibri" w:hAnsi="Calibri"/>
                <w:b/>
                <w:bCs/>
                <w:sz w:val="18"/>
                <w:szCs w:val="18"/>
              </w:rPr>
              <w:lastRenderedPageBreak/>
              <w:t>Assam- Nalbari - Mortality  - Major Causes Group - Apr'13 to Mar'14</w:t>
            </w:r>
          </w:p>
        </w:tc>
      </w:tr>
      <w:tr w:rsidR="003C5A88" w:rsidRPr="003C5A88" w:rsidTr="003C5A88">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3C5A88" w:rsidRPr="003C5A88" w:rsidRDefault="003C5A88" w:rsidP="003C5A88">
            <w:pPr>
              <w:jc w:val="center"/>
              <w:rPr>
                <w:rFonts w:ascii="Calibri" w:hAnsi="Calibri"/>
                <w:b/>
                <w:bCs/>
                <w:sz w:val="16"/>
                <w:szCs w:val="16"/>
              </w:rPr>
            </w:pPr>
            <w:r w:rsidRPr="003C5A88">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3C5A88" w:rsidRPr="003C5A88" w:rsidRDefault="003C5A88" w:rsidP="003C5A88">
            <w:pPr>
              <w:jc w:val="center"/>
              <w:rPr>
                <w:rFonts w:ascii="Calibri" w:hAnsi="Calibri"/>
                <w:b/>
                <w:bCs/>
                <w:sz w:val="16"/>
                <w:szCs w:val="16"/>
              </w:rPr>
            </w:pPr>
            <w:r w:rsidRPr="003C5A88">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3C5A88" w:rsidRPr="003C5A88" w:rsidRDefault="003C5A88" w:rsidP="003C5A88">
            <w:pPr>
              <w:jc w:val="center"/>
              <w:rPr>
                <w:rFonts w:ascii="Calibri" w:hAnsi="Calibri"/>
                <w:b/>
                <w:bCs/>
                <w:sz w:val="16"/>
                <w:szCs w:val="16"/>
              </w:rPr>
            </w:pPr>
            <w:r w:rsidRPr="003C5A88">
              <w:rPr>
                <w:rFonts w:ascii="Calibri" w:hAnsi="Calibri"/>
                <w:b/>
                <w:bCs/>
                <w:sz w:val="16"/>
                <w:szCs w:val="16"/>
              </w:rPr>
              <w:t xml:space="preserve">Reported deaths </w:t>
            </w:r>
          </w:p>
        </w:tc>
      </w:tr>
      <w:tr w:rsidR="003C5A88" w:rsidRPr="003C5A88" w:rsidTr="003C5A88">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3C5A88" w:rsidRPr="003C5A88" w:rsidRDefault="003C5A88" w:rsidP="003C5A88">
            <w:pPr>
              <w:rPr>
                <w:rFonts w:ascii="Calibri" w:hAnsi="Calibri"/>
                <w:b/>
                <w:bCs/>
                <w:sz w:val="16"/>
                <w:szCs w:val="16"/>
              </w:rPr>
            </w:pPr>
            <w:r w:rsidRPr="003C5A88">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3C5A88" w:rsidRPr="003C5A88" w:rsidRDefault="003C5A88" w:rsidP="003C5A88">
            <w:pPr>
              <w:rPr>
                <w:rFonts w:ascii="Calibri" w:hAnsi="Calibri"/>
                <w:sz w:val="16"/>
                <w:szCs w:val="16"/>
              </w:rPr>
            </w:pPr>
            <w:r w:rsidRPr="003C5A88">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3C5A88" w:rsidRPr="003C5A88" w:rsidRDefault="003C5A88" w:rsidP="003C5A88">
            <w:pPr>
              <w:jc w:val="center"/>
              <w:rPr>
                <w:rFonts w:ascii="Calibri" w:hAnsi="Calibri"/>
                <w:sz w:val="16"/>
                <w:szCs w:val="16"/>
              </w:rPr>
            </w:pPr>
            <w:r w:rsidRPr="003C5A88">
              <w:rPr>
                <w:rFonts w:ascii="Calibri" w:hAnsi="Calibri"/>
                <w:sz w:val="16"/>
                <w:szCs w:val="16"/>
              </w:rPr>
              <w:t>317</w:t>
            </w:r>
          </w:p>
        </w:tc>
      </w:tr>
      <w:tr w:rsidR="003C5A88" w:rsidRPr="003C5A88" w:rsidTr="003C5A88">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3C5A88" w:rsidRPr="003C5A88" w:rsidRDefault="003C5A88" w:rsidP="003C5A88">
            <w:pPr>
              <w:rPr>
                <w:rFonts w:ascii="Calibri" w:hAnsi="Calibri"/>
                <w:b/>
                <w:bCs/>
                <w:sz w:val="16"/>
                <w:szCs w:val="16"/>
              </w:rPr>
            </w:pPr>
            <w:r w:rsidRPr="003C5A88">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3C5A88" w:rsidRPr="003C5A88" w:rsidRDefault="003C5A88" w:rsidP="003C5A88">
            <w:pPr>
              <w:rPr>
                <w:rFonts w:ascii="Calibri" w:hAnsi="Calibri"/>
                <w:sz w:val="16"/>
                <w:szCs w:val="16"/>
              </w:rPr>
            </w:pPr>
            <w:r w:rsidRPr="003C5A88">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3C5A88" w:rsidRPr="003C5A88" w:rsidRDefault="003C5A88" w:rsidP="003C5A88">
            <w:pPr>
              <w:jc w:val="center"/>
              <w:rPr>
                <w:rFonts w:ascii="Calibri" w:hAnsi="Calibri"/>
                <w:sz w:val="16"/>
                <w:szCs w:val="16"/>
              </w:rPr>
            </w:pPr>
            <w:r w:rsidRPr="003C5A88">
              <w:rPr>
                <w:rFonts w:ascii="Calibri" w:hAnsi="Calibri"/>
                <w:sz w:val="16"/>
                <w:szCs w:val="16"/>
              </w:rPr>
              <w:t>260</w:t>
            </w:r>
          </w:p>
        </w:tc>
      </w:tr>
      <w:tr w:rsidR="003C5A88" w:rsidRPr="003C5A88" w:rsidTr="003C5A88">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3C5A88" w:rsidRPr="003C5A88" w:rsidRDefault="003C5A88" w:rsidP="003C5A88">
            <w:pPr>
              <w:rPr>
                <w:rFonts w:ascii="Calibri" w:hAnsi="Calibri"/>
                <w:b/>
                <w:bCs/>
                <w:sz w:val="16"/>
                <w:szCs w:val="16"/>
              </w:rPr>
            </w:pPr>
            <w:r w:rsidRPr="003C5A88">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3C5A88" w:rsidRPr="003C5A88" w:rsidRDefault="003C5A88" w:rsidP="003C5A88">
            <w:pPr>
              <w:rPr>
                <w:rFonts w:ascii="Calibri" w:hAnsi="Calibri"/>
                <w:sz w:val="16"/>
                <w:szCs w:val="16"/>
              </w:rPr>
            </w:pPr>
            <w:r w:rsidRPr="003C5A88">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3C5A88" w:rsidRPr="003C5A88" w:rsidRDefault="003C5A88" w:rsidP="003C5A88">
            <w:pPr>
              <w:jc w:val="center"/>
              <w:rPr>
                <w:rFonts w:ascii="Calibri" w:hAnsi="Calibri"/>
                <w:sz w:val="16"/>
                <w:szCs w:val="16"/>
              </w:rPr>
            </w:pPr>
            <w:r w:rsidRPr="003C5A88">
              <w:rPr>
                <w:rFonts w:ascii="Calibri" w:hAnsi="Calibri"/>
                <w:sz w:val="16"/>
                <w:szCs w:val="16"/>
              </w:rPr>
              <w:t>43</w:t>
            </w:r>
          </w:p>
        </w:tc>
      </w:tr>
      <w:tr w:rsidR="003C5A88" w:rsidRPr="003C5A88" w:rsidTr="003C5A88">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3C5A88" w:rsidRPr="003C5A88" w:rsidRDefault="003C5A88" w:rsidP="003C5A88">
            <w:pPr>
              <w:rPr>
                <w:rFonts w:ascii="Calibri" w:hAnsi="Calibri"/>
                <w:b/>
                <w:bCs/>
                <w:sz w:val="16"/>
                <w:szCs w:val="16"/>
              </w:rPr>
            </w:pPr>
            <w:r w:rsidRPr="003C5A88">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3C5A88" w:rsidRPr="003C5A88" w:rsidRDefault="003C5A88" w:rsidP="003C5A88">
            <w:pPr>
              <w:rPr>
                <w:rFonts w:ascii="Calibri" w:hAnsi="Calibri"/>
                <w:sz w:val="16"/>
                <w:szCs w:val="16"/>
              </w:rPr>
            </w:pPr>
            <w:r w:rsidRPr="003C5A88">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3C5A88" w:rsidRPr="003C5A88" w:rsidRDefault="003C5A88" w:rsidP="003C5A88">
            <w:pPr>
              <w:jc w:val="center"/>
              <w:rPr>
                <w:rFonts w:ascii="Calibri" w:hAnsi="Calibri"/>
                <w:sz w:val="16"/>
                <w:szCs w:val="16"/>
              </w:rPr>
            </w:pPr>
            <w:r w:rsidRPr="003C5A88">
              <w:rPr>
                <w:rFonts w:ascii="Calibri" w:hAnsi="Calibri"/>
                <w:sz w:val="16"/>
                <w:szCs w:val="16"/>
              </w:rPr>
              <w:t>391</w:t>
            </w:r>
          </w:p>
        </w:tc>
      </w:tr>
    </w:tbl>
    <w:p w:rsidR="00BA39F1" w:rsidRDefault="00BA39F1" w:rsidP="00D440F0">
      <w:pPr>
        <w:jc w:val="center"/>
      </w:pPr>
    </w:p>
    <w:p w:rsidR="004D687A" w:rsidRDefault="004D687A" w:rsidP="00D440F0">
      <w:pPr>
        <w:jc w:val="center"/>
      </w:pPr>
    </w:p>
    <w:p w:rsidR="003C5A88" w:rsidRDefault="003C5A88" w:rsidP="00D440F0">
      <w:pPr>
        <w:jc w:val="center"/>
      </w:pPr>
    </w:p>
    <w:p w:rsidR="003C5A88" w:rsidRDefault="003C5A88" w:rsidP="00D440F0">
      <w:pPr>
        <w:jc w:val="center"/>
      </w:pPr>
      <w:r w:rsidRPr="003C5A88">
        <w:drawing>
          <wp:inline distT="0" distB="0" distL="0" distR="0">
            <wp:extent cx="6505575" cy="4362450"/>
            <wp:effectExtent l="57150" t="0" r="47625" b="7620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F972F5" w:rsidRDefault="00F972F5" w:rsidP="00D440F0">
      <w:pPr>
        <w:jc w:val="center"/>
      </w:pPr>
    </w:p>
    <w:tbl>
      <w:tblPr>
        <w:tblW w:w="9820" w:type="dxa"/>
        <w:jc w:val="center"/>
        <w:tblInd w:w="93" w:type="dxa"/>
        <w:tblLook w:val="04A0"/>
      </w:tblPr>
      <w:tblGrid>
        <w:gridCol w:w="3100"/>
        <w:gridCol w:w="2160"/>
        <w:gridCol w:w="2200"/>
        <w:gridCol w:w="2360"/>
      </w:tblGrid>
      <w:tr w:rsidR="00F972F5" w:rsidRPr="00F972F5" w:rsidTr="00F972F5">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F972F5" w:rsidRPr="00F972F5" w:rsidRDefault="00F972F5" w:rsidP="00F972F5">
            <w:pPr>
              <w:jc w:val="center"/>
              <w:rPr>
                <w:rFonts w:ascii="Calibri" w:hAnsi="Calibri"/>
                <w:b/>
                <w:bCs/>
                <w:sz w:val="18"/>
                <w:szCs w:val="18"/>
              </w:rPr>
            </w:pPr>
            <w:r w:rsidRPr="00F972F5">
              <w:rPr>
                <w:rFonts w:ascii="Calibri" w:hAnsi="Calibri"/>
                <w:b/>
                <w:bCs/>
                <w:sz w:val="18"/>
                <w:szCs w:val="18"/>
              </w:rPr>
              <w:lastRenderedPageBreak/>
              <w:t>Assam- Nalbari-  Still Births, Neonatal , Infant ,Under 5  and Maternal Deaths - Apr'13 to Mar'14</w:t>
            </w:r>
          </w:p>
        </w:tc>
      </w:tr>
      <w:tr w:rsidR="00F972F5" w:rsidRPr="00F972F5" w:rsidTr="00F972F5">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F972F5" w:rsidRPr="00F972F5" w:rsidRDefault="00F972F5" w:rsidP="00F972F5">
            <w:pPr>
              <w:jc w:val="center"/>
              <w:rPr>
                <w:rFonts w:ascii="Calibri" w:hAnsi="Calibri"/>
                <w:b/>
                <w:bCs/>
                <w:sz w:val="16"/>
                <w:szCs w:val="16"/>
              </w:rPr>
            </w:pPr>
            <w:r w:rsidRPr="00F972F5">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F972F5" w:rsidRPr="00F972F5" w:rsidRDefault="00F972F5" w:rsidP="00F972F5">
            <w:pPr>
              <w:jc w:val="center"/>
              <w:rPr>
                <w:rFonts w:ascii="Calibri" w:hAnsi="Calibri"/>
                <w:b/>
                <w:bCs/>
                <w:sz w:val="16"/>
                <w:szCs w:val="16"/>
              </w:rPr>
            </w:pPr>
            <w:r w:rsidRPr="00F972F5">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F972F5" w:rsidRPr="00F972F5" w:rsidRDefault="00F972F5" w:rsidP="00F972F5">
            <w:pPr>
              <w:jc w:val="center"/>
              <w:rPr>
                <w:rFonts w:ascii="Calibri" w:hAnsi="Calibri"/>
                <w:b/>
                <w:bCs/>
                <w:sz w:val="16"/>
                <w:szCs w:val="16"/>
              </w:rPr>
            </w:pPr>
            <w:r w:rsidRPr="00F972F5">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b/>
                <w:bCs/>
                <w:sz w:val="16"/>
                <w:szCs w:val="16"/>
              </w:rPr>
            </w:pPr>
            <w:r w:rsidRPr="00F972F5">
              <w:rPr>
                <w:rFonts w:ascii="Calibri" w:hAnsi="Calibri"/>
                <w:b/>
                <w:bCs/>
                <w:sz w:val="16"/>
                <w:szCs w:val="16"/>
              </w:rPr>
              <w:t>Early Neonatal deaths</w:t>
            </w:r>
          </w:p>
        </w:tc>
      </w:tr>
      <w:tr w:rsidR="00F972F5" w:rsidRPr="00F972F5" w:rsidTr="00F972F5">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14,265</w:t>
            </w:r>
          </w:p>
        </w:tc>
        <w:tc>
          <w:tcPr>
            <w:tcW w:w="2160" w:type="dxa"/>
            <w:tcBorders>
              <w:top w:val="nil"/>
              <w:left w:val="nil"/>
              <w:bottom w:val="nil"/>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14,547</w:t>
            </w:r>
          </w:p>
        </w:tc>
        <w:tc>
          <w:tcPr>
            <w:tcW w:w="2200" w:type="dxa"/>
            <w:tcBorders>
              <w:top w:val="nil"/>
              <w:left w:val="nil"/>
              <w:bottom w:val="nil"/>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178</w:t>
            </w:r>
          </w:p>
        </w:tc>
        <w:tc>
          <w:tcPr>
            <w:tcW w:w="2360" w:type="dxa"/>
            <w:tcBorders>
              <w:top w:val="nil"/>
              <w:left w:val="nil"/>
              <w:bottom w:val="nil"/>
              <w:right w:val="single" w:sz="8"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88</w:t>
            </w:r>
          </w:p>
        </w:tc>
      </w:tr>
      <w:tr w:rsidR="00F972F5" w:rsidRPr="00F972F5" w:rsidTr="00F972F5">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F972F5" w:rsidRPr="00F972F5" w:rsidRDefault="00F972F5" w:rsidP="00F972F5">
            <w:pPr>
              <w:jc w:val="center"/>
              <w:rPr>
                <w:rFonts w:ascii="Calibri" w:hAnsi="Calibri"/>
                <w:sz w:val="18"/>
                <w:szCs w:val="18"/>
              </w:rPr>
            </w:pPr>
            <w:r w:rsidRPr="00F972F5">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F972F5" w:rsidRPr="00F972F5" w:rsidRDefault="00F972F5" w:rsidP="00F972F5">
            <w:pPr>
              <w:jc w:val="center"/>
              <w:rPr>
                <w:rFonts w:ascii="Calibri" w:hAnsi="Calibri"/>
                <w:sz w:val="18"/>
                <w:szCs w:val="18"/>
              </w:rPr>
            </w:pPr>
            <w:r w:rsidRPr="00F972F5">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F972F5" w:rsidRPr="00F972F5" w:rsidRDefault="00F972F5" w:rsidP="00F972F5">
            <w:pPr>
              <w:jc w:val="center"/>
              <w:rPr>
                <w:rFonts w:ascii="Calibri" w:hAnsi="Calibri"/>
                <w:sz w:val="18"/>
                <w:szCs w:val="18"/>
              </w:rPr>
            </w:pPr>
            <w:r w:rsidRPr="00F972F5">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8"/>
                <w:szCs w:val="18"/>
              </w:rPr>
            </w:pPr>
            <w:r w:rsidRPr="00F972F5">
              <w:rPr>
                <w:rFonts w:ascii="Calibri" w:hAnsi="Calibri"/>
                <w:sz w:val="18"/>
                <w:szCs w:val="18"/>
              </w:rPr>
              <w:t>Maternal Deaths</w:t>
            </w:r>
          </w:p>
        </w:tc>
      </w:tr>
      <w:tr w:rsidR="00F972F5" w:rsidRPr="00F972F5" w:rsidTr="00F972F5">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w:t>
            </w:r>
          </w:p>
        </w:tc>
        <w:tc>
          <w:tcPr>
            <w:tcW w:w="2160" w:type="dxa"/>
            <w:tcBorders>
              <w:top w:val="nil"/>
              <w:left w:val="nil"/>
              <w:bottom w:val="nil"/>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104</w:t>
            </w:r>
          </w:p>
        </w:tc>
        <w:tc>
          <w:tcPr>
            <w:tcW w:w="2200" w:type="dxa"/>
            <w:tcBorders>
              <w:top w:val="nil"/>
              <w:left w:val="nil"/>
              <w:bottom w:val="nil"/>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108</w:t>
            </w:r>
          </w:p>
        </w:tc>
        <w:tc>
          <w:tcPr>
            <w:tcW w:w="2360" w:type="dxa"/>
            <w:tcBorders>
              <w:top w:val="nil"/>
              <w:left w:val="nil"/>
              <w:bottom w:val="nil"/>
              <w:right w:val="single" w:sz="8"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7</w:t>
            </w:r>
          </w:p>
        </w:tc>
      </w:tr>
      <w:tr w:rsidR="00F972F5" w:rsidRPr="00F972F5" w:rsidTr="00B47E94">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F972F5" w:rsidRPr="00F972F5" w:rsidRDefault="00F972F5" w:rsidP="00F972F5">
            <w:pPr>
              <w:jc w:val="center"/>
              <w:rPr>
                <w:rFonts w:ascii="Calibri" w:hAnsi="Calibri"/>
                <w:b/>
                <w:bCs/>
                <w:sz w:val="18"/>
                <w:szCs w:val="18"/>
              </w:rPr>
            </w:pPr>
            <w:r w:rsidRPr="00F972F5">
              <w:rPr>
                <w:rFonts w:ascii="Calibri" w:hAnsi="Calibri"/>
                <w:b/>
                <w:bCs/>
                <w:sz w:val="18"/>
                <w:szCs w:val="18"/>
              </w:rPr>
              <w:t>Assam- Nalbari-  Still Birth Rate, Perinatal,Neonatal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p>
        </w:tc>
      </w:tr>
      <w:tr w:rsidR="00F972F5" w:rsidRPr="00F972F5" w:rsidTr="00B47E94">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Against Reported Live Births</w:t>
            </w:r>
            <w:r>
              <w:rPr>
                <w:rFonts w:ascii="Calibri" w:hAnsi="Calibri"/>
                <w:sz w:val="16"/>
                <w:szCs w:val="16"/>
              </w:rPr>
              <w:t xml:space="preserve">             </w:t>
            </w:r>
            <w:r w:rsidRPr="00F972F5">
              <w:rPr>
                <w:rFonts w:ascii="Calibri" w:hAnsi="Calibri"/>
                <w:sz w:val="16"/>
                <w:szCs w:val="16"/>
              </w:rPr>
              <w:t xml:space="preserve"> ( 1000)</w:t>
            </w:r>
          </w:p>
        </w:tc>
        <w:tc>
          <w:tcPr>
            <w:tcW w:w="2200" w:type="dxa"/>
            <w:tcBorders>
              <w:top w:val="nil"/>
              <w:left w:val="nil"/>
              <w:bottom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Against  Estimated Live Births ( 1000)</w:t>
            </w:r>
          </w:p>
        </w:tc>
        <w:tc>
          <w:tcPr>
            <w:tcW w:w="2360" w:type="dxa"/>
            <w:vMerge/>
            <w:tcBorders>
              <w:left w:val="nil"/>
              <w:right w:val="single" w:sz="8" w:space="0" w:color="auto"/>
            </w:tcBorders>
            <w:shd w:val="clear" w:color="000000" w:fill="F2DDDC"/>
            <w:vAlign w:val="center"/>
            <w:hideMark/>
          </w:tcPr>
          <w:p w:rsidR="00F972F5" w:rsidRPr="00F972F5" w:rsidRDefault="00F972F5" w:rsidP="00F972F5">
            <w:pPr>
              <w:jc w:val="center"/>
              <w:rPr>
                <w:rFonts w:ascii="Calibri" w:hAnsi="Calibri"/>
                <w:b/>
                <w:bCs/>
                <w:sz w:val="16"/>
                <w:szCs w:val="16"/>
              </w:rPr>
            </w:pPr>
          </w:p>
        </w:tc>
      </w:tr>
      <w:tr w:rsidR="00F972F5" w:rsidRPr="00F972F5" w:rsidTr="00B47E94">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12.48</w:t>
            </w:r>
          </w:p>
        </w:tc>
        <w:tc>
          <w:tcPr>
            <w:tcW w:w="2200" w:type="dxa"/>
            <w:tcBorders>
              <w:top w:val="nil"/>
              <w:left w:val="nil"/>
              <w:bottom w:val="single" w:sz="4" w:space="0" w:color="auto"/>
              <w:right w:val="nil"/>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12.24</w:t>
            </w:r>
          </w:p>
        </w:tc>
        <w:tc>
          <w:tcPr>
            <w:tcW w:w="2360" w:type="dxa"/>
            <w:vMerge/>
            <w:tcBorders>
              <w:left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p>
        </w:tc>
      </w:tr>
      <w:tr w:rsidR="00F972F5" w:rsidRPr="00F972F5" w:rsidTr="00B47E94">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18.65</w:t>
            </w:r>
          </w:p>
        </w:tc>
        <w:tc>
          <w:tcPr>
            <w:tcW w:w="2200" w:type="dxa"/>
            <w:tcBorders>
              <w:top w:val="nil"/>
              <w:left w:val="nil"/>
              <w:bottom w:val="single" w:sz="4" w:space="0" w:color="auto"/>
              <w:right w:val="nil"/>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18</w:t>
            </w:r>
          </w:p>
        </w:tc>
        <w:tc>
          <w:tcPr>
            <w:tcW w:w="2360" w:type="dxa"/>
            <w:vMerge/>
            <w:tcBorders>
              <w:left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p>
        </w:tc>
      </w:tr>
      <w:tr w:rsidR="00F972F5" w:rsidRPr="00F972F5" w:rsidTr="00B47E94">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6.17</w:t>
            </w:r>
          </w:p>
        </w:tc>
        <w:tc>
          <w:tcPr>
            <w:tcW w:w="2200" w:type="dxa"/>
            <w:tcBorders>
              <w:top w:val="nil"/>
              <w:left w:val="nil"/>
              <w:bottom w:val="single" w:sz="4" w:space="0" w:color="auto"/>
              <w:right w:val="nil"/>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6.05</w:t>
            </w:r>
          </w:p>
        </w:tc>
        <w:tc>
          <w:tcPr>
            <w:tcW w:w="2360" w:type="dxa"/>
            <w:vMerge/>
            <w:tcBorders>
              <w:left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p>
        </w:tc>
      </w:tr>
      <w:tr w:rsidR="00F972F5" w:rsidRPr="00F972F5" w:rsidTr="00B47E94">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7.29</w:t>
            </w:r>
          </w:p>
        </w:tc>
        <w:tc>
          <w:tcPr>
            <w:tcW w:w="2200" w:type="dxa"/>
            <w:tcBorders>
              <w:top w:val="nil"/>
              <w:left w:val="nil"/>
              <w:bottom w:val="nil"/>
              <w:right w:val="nil"/>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7.15</w:t>
            </w:r>
          </w:p>
        </w:tc>
        <w:tc>
          <w:tcPr>
            <w:tcW w:w="2360" w:type="dxa"/>
            <w:vMerge/>
            <w:tcBorders>
              <w:left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p>
        </w:tc>
      </w:tr>
      <w:tr w:rsidR="00F972F5" w:rsidRPr="00F972F5" w:rsidTr="00B47E94">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7.6</w:t>
            </w:r>
          </w:p>
        </w:tc>
        <w:tc>
          <w:tcPr>
            <w:tcW w:w="2200" w:type="dxa"/>
            <w:tcBorders>
              <w:top w:val="single" w:sz="4" w:space="0" w:color="auto"/>
              <w:left w:val="nil"/>
              <w:bottom w:val="single" w:sz="4" w:space="0" w:color="auto"/>
              <w:right w:val="nil"/>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7.42</w:t>
            </w:r>
          </w:p>
        </w:tc>
        <w:tc>
          <w:tcPr>
            <w:tcW w:w="2360" w:type="dxa"/>
            <w:vMerge/>
            <w:tcBorders>
              <w:left w:val="single" w:sz="8" w:space="0" w:color="auto"/>
              <w:bottom w:val="nil"/>
              <w:right w:val="single" w:sz="8" w:space="0" w:color="auto"/>
            </w:tcBorders>
            <w:shd w:val="clear" w:color="000000" w:fill="F2DDDC"/>
            <w:vAlign w:val="center"/>
            <w:hideMark/>
          </w:tcPr>
          <w:p w:rsidR="00F972F5" w:rsidRPr="00F972F5" w:rsidRDefault="00F972F5" w:rsidP="00F972F5">
            <w:pPr>
              <w:jc w:val="center"/>
              <w:rPr>
                <w:rFonts w:ascii="Calibri" w:hAnsi="Calibri"/>
                <w:sz w:val="20"/>
                <w:szCs w:val="20"/>
              </w:rPr>
            </w:pPr>
          </w:p>
        </w:tc>
      </w:tr>
      <w:tr w:rsidR="00F972F5" w:rsidRPr="00F972F5" w:rsidTr="00F972F5">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49.07</w:t>
            </w:r>
          </w:p>
        </w:tc>
        <w:tc>
          <w:tcPr>
            <w:tcW w:w="2200" w:type="dxa"/>
            <w:tcBorders>
              <w:top w:val="nil"/>
              <w:left w:val="nil"/>
              <w:bottom w:val="single" w:sz="8" w:space="0" w:color="auto"/>
              <w:right w:val="nil"/>
            </w:tcBorders>
            <w:shd w:val="clear" w:color="auto" w:fill="auto"/>
            <w:vAlign w:val="center"/>
            <w:hideMark/>
          </w:tcPr>
          <w:p w:rsidR="00F972F5" w:rsidRPr="00F972F5" w:rsidRDefault="00F972F5" w:rsidP="00F972F5">
            <w:pPr>
              <w:jc w:val="center"/>
              <w:rPr>
                <w:rFonts w:ascii="Calibri" w:hAnsi="Calibri"/>
                <w:sz w:val="16"/>
                <w:szCs w:val="16"/>
              </w:rPr>
            </w:pPr>
            <w:r w:rsidRPr="00F972F5">
              <w:rPr>
                <w:rFonts w:ascii="Calibri" w:hAnsi="Calibri"/>
                <w:sz w:val="16"/>
                <w:szCs w:val="16"/>
              </w:rPr>
              <w:t>48.12</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F972F5" w:rsidRPr="00F972F5" w:rsidRDefault="00F972F5" w:rsidP="00F972F5">
            <w:pPr>
              <w:jc w:val="center"/>
              <w:rPr>
                <w:rFonts w:ascii="Calibri" w:hAnsi="Calibri"/>
                <w:b/>
                <w:bCs/>
                <w:i/>
                <w:iCs/>
                <w:sz w:val="16"/>
                <w:szCs w:val="16"/>
              </w:rPr>
            </w:pPr>
            <w:r w:rsidRPr="00F972F5">
              <w:rPr>
                <w:rFonts w:ascii="Calibri" w:hAnsi="Calibri"/>
                <w:b/>
                <w:bCs/>
                <w:i/>
                <w:iCs/>
                <w:sz w:val="16"/>
                <w:szCs w:val="16"/>
              </w:rPr>
              <w:t>Maternal deaths is against 100000 live births</w:t>
            </w:r>
          </w:p>
        </w:tc>
      </w:tr>
    </w:tbl>
    <w:p w:rsidR="00F972F5" w:rsidRDefault="00F972F5" w:rsidP="00D440F0">
      <w:pPr>
        <w:jc w:val="center"/>
      </w:pPr>
    </w:p>
    <w:p w:rsidR="004D687A" w:rsidRDefault="004D687A" w:rsidP="00D440F0">
      <w:pPr>
        <w:jc w:val="center"/>
      </w:pPr>
    </w:p>
    <w:p w:rsidR="00F972F5" w:rsidRDefault="00F972F5" w:rsidP="00D440F0">
      <w:pPr>
        <w:jc w:val="center"/>
      </w:pPr>
    </w:p>
    <w:tbl>
      <w:tblPr>
        <w:tblW w:w="10240" w:type="dxa"/>
        <w:jc w:val="center"/>
        <w:tblInd w:w="93" w:type="dxa"/>
        <w:tblLook w:val="04A0"/>
      </w:tblPr>
      <w:tblGrid>
        <w:gridCol w:w="1500"/>
        <w:gridCol w:w="2200"/>
        <w:gridCol w:w="1240"/>
        <w:gridCol w:w="1160"/>
        <w:gridCol w:w="1360"/>
        <w:gridCol w:w="1020"/>
        <w:gridCol w:w="860"/>
        <w:gridCol w:w="900"/>
      </w:tblGrid>
      <w:tr w:rsidR="00657CCE" w:rsidRPr="00657CCE" w:rsidTr="00657CCE">
        <w:trPr>
          <w:trHeight w:val="420"/>
          <w:jc w:val="center"/>
        </w:trPr>
        <w:tc>
          <w:tcPr>
            <w:tcW w:w="1024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657CCE" w:rsidRPr="00657CCE" w:rsidRDefault="00657CCE" w:rsidP="00657CCE">
            <w:pPr>
              <w:jc w:val="center"/>
              <w:rPr>
                <w:rFonts w:ascii="Calibri" w:hAnsi="Calibri"/>
                <w:b/>
                <w:bCs/>
                <w:sz w:val="18"/>
                <w:szCs w:val="18"/>
              </w:rPr>
            </w:pPr>
            <w:r w:rsidRPr="00657CCE">
              <w:rPr>
                <w:rFonts w:ascii="Calibri" w:hAnsi="Calibri"/>
                <w:b/>
                <w:bCs/>
                <w:sz w:val="18"/>
                <w:szCs w:val="18"/>
              </w:rPr>
              <w:t>Assam- Nalbari - Infant &amp; Child Deaths - Apr'13 to Mar'14</w:t>
            </w:r>
          </w:p>
        </w:tc>
      </w:tr>
      <w:tr w:rsidR="00657CCE" w:rsidRPr="00657CCE" w:rsidTr="00657CCE">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657CCE" w:rsidRPr="00657CCE" w:rsidRDefault="00657CCE" w:rsidP="00657CCE">
            <w:pPr>
              <w:jc w:val="center"/>
              <w:rPr>
                <w:rFonts w:ascii="Calibri" w:hAnsi="Calibri"/>
                <w:sz w:val="16"/>
                <w:szCs w:val="16"/>
              </w:rPr>
            </w:pPr>
          </w:p>
        </w:tc>
        <w:tc>
          <w:tcPr>
            <w:tcW w:w="2200" w:type="dxa"/>
            <w:tcBorders>
              <w:top w:val="nil"/>
              <w:left w:val="nil"/>
              <w:bottom w:val="single" w:sz="8" w:space="0" w:color="auto"/>
              <w:right w:val="single" w:sz="4" w:space="0" w:color="auto"/>
            </w:tcBorders>
            <w:shd w:val="clear" w:color="000000" w:fill="F2DDDC"/>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Total Infant Deaths</w:t>
            </w:r>
          </w:p>
        </w:tc>
        <w:tc>
          <w:tcPr>
            <w:tcW w:w="860" w:type="dxa"/>
            <w:tcBorders>
              <w:top w:val="nil"/>
              <w:left w:val="nil"/>
              <w:bottom w:val="single" w:sz="8" w:space="0" w:color="auto"/>
              <w:right w:val="single" w:sz="4" w:space="0" w:color="auto"/>
            </w:tcBorders>
            <w:shd w:val="clear" w:color="000000" w:fill="F2DDDC"/>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Total Deaths</w:t>
            </w:r>
          </w:p>
        </w:tc>
      </w:tr>
      <w:tr w:rsidR="00657CCE" w:rsidRPr="00657CCE" w:rsidTr="00657CCE">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Total Reported</w:t>
            </w:r>
          </w:p>
        </w:tc>
        <w:tc>
          <w:tcPr>
            <w:tcW w:w="2200" w:type="dxa"/>
            <w:tcBorders>
              <w:top w:val="nil"/>
              <w:left w:val="nil"/>
              <w:bottom w:val="single" w:sz="4"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8</w:t>
            </w:r>
          </w:p>
        </w:tc>
        <w:tc>
          <w:tcPr>
            <w:tcW w:w="1240" w:type="dxa"/>
            <w:tcBorders>
              <w:top w:val="nil"/>
              <w:left w:val="nil"/>
              <w:bottom w:val="single" w:sz="4"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80</w:t>
            </w:r>
          </w:p>
        </w:tc>
        <w:tc>
          <w:tcPr>
            <w:tcW w:w="1160" w:type="dxa"/>
            <w:tcBorders>
              <w:top w:val="nil"/>
              <w:left w:val="nil"/>
              <w:bottom w:val="single" w:sz="4"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16</w:t>
            </w:r>
          </w:p>
        </w:tc>
        <w:tc>
          <w:tcPr>
            <w:tcW w:w="1020" w:type="dxa"/>
            <w:tcBorders>
              <w:top w:val="nil"/>
              <w:left w:val="nil"/>
              <w:bottom w:val="single" w:sz="4" w:space="0" w:color="auto"/>
              <w:right w:val="single" w:sz="4" w:space="0" w:color="auto"/>
            </w:tcBorders>
            <w:shd w:val="clear" w:color="auto" w:fill="auto"/>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104</w:t>
            </w:r>
          </w:p>
        </w:tc>
        <w:tc>
          <w:tcPr>
            <w:tcW w:w="860" w:type="dxa"/>
            <w:tcBorders>
              <w:top w:val="nil"/>
              <w:left w:val="nil"/>
              <w:bottom w:val="single" w:sz="4" w:space="0" w:color="auto"/>
              <w:right w:val="single" w:sz="4" w:space="0" w:color="auto"/>
            </w:tcBorders>
            <w:shd w:val="clear" w:color="auto" w:fill="auto"/>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4</w:t>
            </w:r>
          </w:p>
        </w:tc>
        <w:tc>
          <w:tcPr>
            <w:tcW w:w="900" w:type="dxa"/>
            <w:tcBorders>
              <w:top w:val="nil"/>
              <w:left w:val="nil"/>
              <w:bottom w:val="single" w:sz="4" w:space="0" w:color="auto"/>
              <w:right w:val="single" w:sz="8"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108</w:t>
            </w:r>
          </w:p>
        </w:tc>
      </w:tr>
      <w:tr w:rsidR="00657CCE" w:rsidRPr="00657CCE" w:rsidTr="00657CCE">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657CCE" w:rsidRPr="00657CCE" w:rsidRDefault="00657CCE" w:rsidP="00657CCE">
            <w:pPr>
              <w:jc w:val="center"/>
              <w:rPr>
                <w:rFonts w:ascii="Calibri" w:hAnsi="Calibri"/>
                <w:b/>
                <w:bCs/>
                <w:sz w:val="16"/>
                <w:szCs w:val="16"/>
              </w:rPr>
            </w:pPr>
            <w:r w:rsidRPr="00657CCE">
              <w:rPr>
                <w:rFonts w:ascii="Calibri" w:hAnsi="Calibri"/>
                <w:b/>
                <w:bCs/>
                <w:sz w:val="16"/>
                <w:szCs w:val="16"/>
              </w:rPr>
              <w:t>% against total deaths</w:t>
            </w:r>
          </w:p>
        </w:tc>
        <w:tc>
          <w:tcPr>
            <w:tcW w:w="2200" w:type="dxa"/>
            <w:tcBorders>
              <w:top w:val="nil"/>
              <w:left w:val="nil"/>
              <w:bottom w:val="single" w:sz="8"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7.4%</w:t>
            </w:r>
          </w:p>
        </w:tc>
        <w:tc>
          <w:tcPr>
            <w:tcW w:w="1240" w:type="dxa"/>
            <w:tcBorders>
              <w:top w:val="nil"/>
              <w:left w:val="nil"/>
              <w:bottom w:val="single" w:sz="8"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74.1%</w:t>
            </w:r>
          </w:p>
        </w:tc>
        <w:tc>
          <w:tcPr>
            <w:tcW w:w="1160" w:type="dxa"/>
            <w:tcBorders>
              <w:top w:val="nil"/>
              <w:left w:val="nil"/>
              <w:bottom w:val="single" w:sz="8"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0.0%</w:t>
            </w:r>
          </w:p>
        </w:tc>
        <w:tc>
          <w:tcPr>
            <w:tcW w:w="1360" w:type="dxa"/>
            <w:tcBorders>
              <w:top w:val="nil"/>
              <w:left w:val="nil"/>
              <w:bottom w:val="single" w:sz="8"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14.8%</w:t>
            </w:r>
          </w:p>
        </w:tc>
        <w:tc>
          <w:tcPr>
            <w:tcW w:w="1020" w:type="dxa"/>
            <w:tcBorders>
              <w:top w:val="nil"/>
              <w:left w:val="nil"/>
              <w:bottom w:val="single" w:sz="8"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96.3%</w:t>
            </w:r>
          </w:p>
        </w:tc>
        <w:tc>
          <w:tcPr>
            <w:tcW w:w="860" w:type="dxa"/>
            <w:tcBorders>
              <w:top w:val="nil"/>
              <w:left w:val="nil"/>
              <w:bottom w:val="single" w:sz="8" w:space="0" w:color="auto"/>
              <w:right w:val="single" w:sz="4" w:space="0" w:color="auto"/>
            </w:tcBorders>
            <w:shd w:val="clear" w:color="auto" w:fill="auto"/>
            <w:vAlign w:val="center"/>
            <w:hideMark/>
          </w:tcPr>
          <w:p w:rsidR="00657CCE" w:rsidRPr="00657CCE" w:rsidRDefault="00657CCE" w:rsidP="00657CCE">
            <w:pPr>
              <w:jc w:val="center"/>
              <w:rPr>
                <w:rFonts w:ascii="Calibri" w:hAnsi="Calibri"/>
                <w:sz w:val="16"/>
                <w:szCs w:val="16"/>
              </w:rPr>
            </w:pPr>
            <w:r w:rsidRPr="00657CCE">
              <w:rPr>
                <w:rFonts w:ascii="Calibri" w:hAnsi="Calibri"/>
                <w:sz w:val="16"/>
                <w:szCs w:val="16"/>
              </w:rPr>
              <w:t>3.7%</w:t>
            </w:r>
          </w:p>
        </w:tc>
        <w:tc>
          <w:tcPr>
            <w:tcW w:w="900" w:type="dxa"/>
            <w:tcBorders>
              <w:top w:val="nil"/>
              <w:left w:val="nil"/>
              <w:bottom w:val="single" w:sz="8" w:space="0" w:color="auto"/>
              <w:right w:val="single" w:sz="8" w:space="0" w:color="auto"/>
            </w:tcBorders>
            <w:shd w:val="clear" w:color="auto" w:fill="auto"/>
            <w:vAlign w:val="center"/>
            <w:hideMark/>
          </w:tcPr>
          <w:p w:rsidR="00657CCE" w:rsidRPr="00657CCE" w:rsidRDefault="00657CCE" w:rsidP="00657CCE">
            <w:pPr>
              <w:jc w:val="center"/>
              <w:rPr>
                <w:rFonts w:ascii="Calibri" w:hAnsi="Calibri"/>
                <w:sz w:val="16"/>
                <w:szCs w:val="16"/>
              </w:rPr>
            </w:pPr>
          </w:p>
        </w:tc>
      </w:tr>
    </w:tbl>
    <w:p w:rsidR="00F972F5" w:rsidRDefault="00F972F5"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657CCE" w:rsidRDefault="00657CCE" w:rsidP="00D440F0">
      <w:pPr>
        <w:jc w:val="center"/>
      </w:pPr>
    </w:p>
    <w:p w:rsidR="00657CCE" w:rsidRDefault="00657CCE" w:rsidP="00D440F0">
      <w:pPr>
        <w:jc w:val="center"/>
      </w:pPr>
      <w:r w:rsidRPr="00657CCE">
        <w:lastRenderedPageBreak/>
        <w:drawing>
          <wp:inline distT="0" distB="0" distL="0" distR="0">
            <wp:extent cx="6515100" cy="4324350"/>
            <wp:effectExtent l="57150" t="0" r="57150" b="76200"/>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7CCE" w:rsidRDefault="00657CCE" w:rsidP="00D440F0">
      <w:pPr>
        <w:jc w:val="center"/>
      </w:pPr>
    </w:p>
    <w:p w:rsidR="00E874F3" w:rsidRDefault="00E874F3"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E874F3" w:rsidRPr="00E874F3" w:rsidTr="00E874F3">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Assam- Nalbari- Causes of Infant &amp; Child Deaths - Apr'13 to Mar'14 -  Total Deaths - 100</w:t>
            </w:r>
          </w:p>
        </w:tc>
      </w:tr>
      <w:tr w:rsidR="00E874F3" w:rsidRPr="00E874F3" w:rsidTr="00E874F3">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LBW</w:t>
            </w:r>
          </w:p>
        </w:tc>
      </w:tr>
      <w:tr w:rsidR="00E874F3" w:rsidRPr="00E874F3" w:rsidTr="00E874F3">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Total</w:t>
            </w:r>
          </w:p>
        </w:tc>
      </w:tr>
      <w:tr w:rsidR="00E874F3" w:rsidRPr="00E874F3" w:rsidTr="00E874F3">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11</w:t>
            </w:r>
          </w:p>
        </w:tc>
        <w:tc>
          <w:tcPr>
            <w:tcW w:w="1400" w:type="dxa"/>
            <w:tcBorders>
              <w:top w:val="nil"/>
              <w:left w:val="single" w:sz="8" w:space="0" w:color="auto"/>
              <w:bottom w:val="nil"/>
              <w:right w:val="nil"/>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11</w:t>
            </w:r>
          </w:p>
        </w:tc>
        <w:tc>
          <w:tcPr>
            <w:tcW w:w="1040" w:type="dxa"/>
            <w:tcBorders>
              <w:top w:val="nil"/>
              <w:left w:val="nil"/>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40</w:t>
            </w:r>
          </w:p>
        </w:tc>
        <w:tc>
          <w:tcPr>
            <w:tcW w:w="130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40</w:t>
            </w:r>
          </w:p>
        </w:tc>
        <w:tc>
          <w:tcPr>
            <w:tcW w:w="104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9</w:t>
            </w:r>
          </w:p>
        </w:tc>
        <w:tc>
          <w:tcPr>
            <w:tcW w:w="106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w:t>
            </w:r>
          </w:p>
        </w:tc>
        <w:tc>
          <w:tcPr>
            <w:tcW w:w="1160" w:type="dxa"/>
            <w:tcBorders>
              <w:top w:val="nil"/>
              <w:left w:val="single" w:sz="8" w:space="0" w:color="auto"/>
              <w:bottom w:val="nil"/>
              <w:right w:val="single" w:sz="8"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9</w:t>
            </w:r>
          </w:p>
        </w:tc>
      </w:tr>
      <w:tr w:rsidR="00E874F3" w:rsidRPr="00E874F3" w:rsidTr="00E874F3">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Fever related</w:t>
            </w:r>
          </w:p>
        </w:tc>
      </w:tr>
      <w:tr w:rsidR="00E874F3" w:rsidRPr="00E874F3" w:rsidTr="00E874F3">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Total</w:t>
            </w:r>
          </w:p>
        </w:tc>
      </w:tr>
      <w:tr w:rsidR="00E874F3" w:rsidRPr="00E874F3" w:rsidTr="00E874F3">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5</w:t>
            </w:r>
          </w:p>
        </w:tc>
        <w:tc>
          <w:tcPr>
            <w:tcW w:w="140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1</w:t>
            </w:r>
          </w:p>
        </w:tc>
        <w:tc>
          <w:tcPr>
            <w:tcW w:w="112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6</w:t>
            </w:r>
          </w:p>
        </w:tc>
        <w:tc>
          <w:tcPr>
            <w:tcW w:w="104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2</w:t>
            </w:r>
          </w:p>
        </w:tc>
        <w:tc>
          <w:tcPr>
            <w:tcW w:w="130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2</w:t>
            </w:r>
          </w:p>
        </w:tc>
        <w:tc>
          <w:tcPr>
            <w:tcW w:w="104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1</w:t>
            </w:r>
          </w:p>
        </w:tc>
        <w:tc>
          <w:tcPr>
            <w:tcW w:w="1060" w:type="dxa"/>
            <w:tcBorders>
              <w:top w:val="nil"/>
              <w:left w:val="single" w:sz="8" w:space="0" w:color="auto"/>
              <w:bottom w:val="nil"/>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w:t>
            </w:r>
          </w:p>
        </w:tc>
        <w:tc>
          <w:tcPr>
            <w:tcW w:w="1160" w:type="dxa"/>
            <w:tcBorders>
              <w:top w:val="nil"/>
              <w:left w:val="single" w:sz="8" w:space="0" w:color="auto"/>
              <w:bottom w:val="nil"/>
              <w:right w:val="single" w:sz="8"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1</w:t>
            </w:r>
          </w:p>
        </w:tc>
      </w:tr>
      <w:tr w:rsidR="00E874F3" w:rsidRPr="00E874F3" w:rsidTr="00E874F3">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E874F3" w:rsidRPr="00E874F3" w:rsidRDefault="00E874F3" w:rsidP="00E874F3">
            <w:pPr>
              <w:jc w:val="center"/>
              <w:rPr>
                <w:rFonts w:ascii="Calibri" w:hAnsi="Calibri"/>
                <w:sz w:val="18"/>
                <w:szCs w:val="18"/>
              </w:rPr>
            </w:pPr>
            <w:r w:rsidRPr="00E874F3">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Others( For age from 1 month to 5 yrs)</w:t>
            </w:r>
          </w:p>
        </w:tc>
      </w:tr>
      <w:tr w:rsidR="00E874F3" w:rsidRPr="00E874F3" w:rsidTr="00E874F3">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Total</w:t>
            </w:r>
          </w:p>
        </w:tc>
      </w:tr>
      <w:tr w:rsidR="00E874F3" w:rsidRPr="00E874F3" w:rsidTr="00E874F3">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20</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20</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8</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3</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11</w:t>
            </w:r>
          </w:p>
        </w:tc>
      </w:tr>
    </w:tbl>
    <w:p w:rsidR="00657CCE" w:rsidRDefault="00657CCE"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E874F3" w:rsidRDefault="00E874F3" w:rsidP="00D440F0">
      <w:pPr>
        <w:jc w:val="center"/>
      </w:pPr>
      <w:r w:rsidRPr="00E874F3">
        <w:lastRenderedPageBreak/>
        <w:drawing>
          <wp:inline distT="0" distB="0" distL="0" distR="0">
            <wp:extent cx="6534150" cy="3819525"/>
            <wp:effectExtent l="57150" t="0" r="57150" b="66675"/>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74F3" w:rsidRDefault="00E874F3" w:rsidP="00D440F0">
      <w:pPr>
        <w:jc w:val="center"/>
      </w:pPr>
    </w:p>
    <w:p w:rsidR="00E874F3" w:rsidRDefault="00E874F3" w:rsidP="00D440F0">
      <w:pPr>
        <w:jc w:val="center"/>
      </w:pPr>
    </w:p>
    <w:p w:rsidR="00E874F3" w:rsidRDefault="00E874F3" w:rsidP="00D440F0">
      <w:pPr>
        <w:jc w:val="center"/>
      </w:pPr>
      <w:r w:rsidRPr="00E874F3">
        <w:drawing>
          <wp:inline distT="0" distB="0" distL="0" distR="0">
            <wp:extent cx="6562725" cy="3971925"/>
            <wp:effectExtent l="57150" t="0" r="47625" b="66675"/>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687A" w:rsidRDefault="004D687A" w:rsidP="00D440F0">
      <w:pPr>
        <w:jc w:val="center"/>
      </w:pPr>
    </w:p>
    <w:p w:rsidR="00E874F3" w:rsidRDefault="00E874F3" w:rsidP="00D440F0">
      <w:pPr>
        <w:jc w:val="center"/>
      </w:pPr>
    </w:p>
    <w:p w:rsidR="00E874F3" w:rsidRDefault="00E874F3" w:rsidP="00D440F0">
      <w:pPr>
        <w:jc w:val="center"/>
      </w:pPr>
    </w:p>
    <w:p w:rsidR="00E874F3" w:rsidRDefault="00E874F3" w:rsidP="00D440F0">
      <w:pPr>
        <w:jc w:val="center"/>
      </w:pPr>
    </w:p>
    <w:tbl>
      <w:tblPr>
        <w:tblW w:w="9960" w:type="dxa"/>
        <w:jc w:val="center"/>
        <w:tblInd w:w="93" w:type="dxa"/>
        <w:tblLook w:val="04A0"/>
      </w:tblPr>
      <w:tblGrid>
        <w:gridCol w:w="2860"/>
        <w:gridCol w:w="1920"/>
        <w:gridCol w:w="2320"/>
        <w:gridCol w:w="2860"/>
      </w:tblGrid>
      <w:tr w:rsidR="00E874F3" w:rsidRPr="00E874F3" w:rsidTr="00E874F3">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lastRenderedPageBreak/>
              <w:t>Assam- NalbariMaternal Deaths &amp; Causes-Apr'13 to Mar'14</w:t>
            </w:r>
          </w:p>
        </w:tc>
      </w:tr>
      <w:tr w:rsidR="00E874F3" w:rsidRPr="00E874F3" w:rsidTr="00E874F3">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 against total reported known causes</w:t>
            </w:r>
          </w:p>
        </w:tc>
      </w:tr>
      <w:tr w:rsidR="00E874F3" w:rsidRPr="00E874F3" w:rsidTr="00E874F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0.0%</w:t>
            </w:r>
          </w:p>
        </w:tc>
      </w:tr>
      <w:tr w:rsidR="00E874F3" w:rsidRPr="00E874F3" w:rsidTr="00E874F3">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0.0%</w:t>
            </w:r>
          </w:p>
        </w:tc>
      </w:tr>
      <w:tr w:rsidR="00E874F3" w:rsidRPr="00E874F3" w:rsidTr="00E874F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14.3%</w:t>
            </w:r>
          </w:p>
        </w:tc>
        <w:tc>
          <w:tcPr>
            <w:tcW w:w="2860" w:type="dxa"/>
            <w:tcBorders>
              <w:top w:val="nil"/>
              <w:left w:val="nil"/>
              <w:bottom w:val="single" w:sz="4" w:space="0" w:color="auto"/>
              <w:right w:val="single" w:sz="8"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50.0%</w:t>
            </w:r>
          </w:p>
        </w:tc>
      </w:tr>
      <w:tr w:rsidR="00E874F3" w:rsidRPr="00E874F3" w:rsidTr="00E874F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14.3%</w:t>
            </w:r>
          </w:p>
        </w:tc>
        <w:tc>
          <w:tcPr>
            <w:tcW w:w="2860" w:type="dxa"/>
            <w:tcBorders>
              <w:top w:val="nil"/>
              <w:left w:val="nil"/>
              <w:bottom w:val="single" w:sz="4" w:space="0" w:color="auto"/>
              <w:right w:val="single" w:sz="8"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50.0%</w:t>
            </w:r>
          </w:p>
        </w:tc>
      </w:tr>
      <w:tr w:rsidR="00E874F3" w:rsidRPr="00E874F3" w:rsidTr="00E874F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0.0%</w:t>
            </w:r>
          </w:p>
        </w:tc>
      </w:tr>
      <w:tr w:rsidR="00E874F3" w:rsidRPr="00E874F3" w:rsidTr="00E874F3">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b/>
                <w:bCs/>
                <w:sz w:val="16"/>
                <w:szCs w:val="16"/>
              </w:rPr>
            </w:pPr>
            <w:r w:rsidRPr="00E874F3">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5</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874F3" w:rsidRPr="00E874F3" w:rsidRDefault="00E874F3" w:rsidP="00E874F3">
            <w:pPr>
              <w:jc w:val="center"/>
              <w:rPr>
                <w:rFonts w:ascii="Calibri" w:hAnsi="Calibri"/>
                <w:sz w:val="16"/>
                <w:szCs w:val="16"/>
              </w:rPr>
            </w:pPr>
            <w:r w:rsidRPr="00E874F3">
              <w:rPr>
                <w:rFonts w:ascii="Calibri" w:hAnsi="Calibri"/>
                <w:sz w:val="16"/>
                <w:szCs w:val="16"/>
              </w:rPr>
              <w:t>71.4%</w:t>
            </w:r>
          </w:p>
        </w:tc>
        <w:tc>
          <w:tcPr>
            <w:tcW w:w="2860" w:type="dxa"/>
            <w:tcBorders>
              <w:top w:val="nil"/>
              <w:left w:val="nil"/>
              <w:bottom w:val="single" w:sz="4" w:space="0" w:color="auto"/>
              <w:right w:val="single" w:sz="8" w:space="0" w:color="auto"/>
            </w:tcBorders>
            <w:shd w:val="clear" w:color="000000" w:fill="F2DDDC"/>
            <w:vAlign w:val="center"/>
            <w:hideMark/>
          </w:tcPr>
          <w:p w:rsidR="00E874F3" w:rsidRPr="00E874F3" w:rsidRDefault="00E874F3" w:rsidP="00E874F3">
            <w:pPr>
              <w:jc w:val="center"/>
              <w:rPr>
                <w:rFonts w:ascii="Calibri" w:hAnsi="Calibri"/>
                <w:sz w:val="16"/>
                <w:szCs w:val="16"/>
              </w:rPr>
            </w:pPr>
          </w:p>
        </w:tc>
      </w:tr>
      <w:tr w:rsidR="00E874F3" w:rsidRPr="00E874F3" w:rsidTr="00E874F3">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E874F3" w:rsidRPr="00E874F3" w:rsidRDefault="00E874F3" w:rsidP="00E874F3">
            <w:pPr>
              <w:jc w:val="center"/>
              <w:rPr>
                <w:rFonts w:ascii="Calibri" w:hAnsi="Calibri"/>
                <w:b/>
                <w:bCs/>
                <w:sz w:val="18"/>
                <w:szCs w:val="18"/>
              </w:rPr>
            </w:pPr>
            <w:r w:rsidRPr="00E874F3">
              <w:rPr>
                <w:rFonts w:ascii="Calibri" w:hAnsi="Calibri"/>
                <w:b/>
                <w:bCs/>
                <w:sz w:val="18"/>
                <w:szCs w:val="18"/>
              </w:rPr>
              <w:t>7</w:t>
            </w:r>
          </w:p>
        </w:tc>
        <w:tc>
          <w:tcPr>
            <w:tcW w:w="2320" w:type="dxa"/>
            <w:tcBorders>
              <w:top w:val="nil"/>
              <w:left w:val="nil"/>
              <w:bottom w:val="single" w:sz="8" w:space="0" w:color="auto"/>
              <w:right w:val="nil"/>
            </w:tcBorders>
            <w:shd w:val="clear" w:color="000000" w:fill="F2DDDC"/>
            <w:vAlign w:val="center"/>
            <w:hideMark/>
          </w:tcPr>
          <w:p w:rsidR="00E874F3" w:rsidRPr="00E874F3" w:rsidRDefault="00E874F3" w:rsidP="00E874F3">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E874F3" w:rsidRPr="00E874F3" w:rsidRDefault="00E874F3" w:rsidP="00E874F3">
            <w:pPr>
              <w:jc w:val="center"/>
              <w:rPr>
                <w:rFonts w:ascii="Calibri" w:hAnsi="Calibri"/>
                <w:sz w:val="16"/>
                <w:szCs w:val="16"/>
              </w:rPr>
            </w:pPr>
          </w:p>
        </w:tc>
      </w:tr>
    </w:tbl>
    <w:p w:rsidR="00E874F3" w:rsidRDefault="00E874F3" w:rsidP="00D440F0">
      <w:pPr>
        <w:jc w:val="center"/>
      </w:pPr>
    </w:p>
    <w:p w:rsidR="00E874F3" w:rsidRDefault="00E874F3" w:rsidP="00D440F0">
      <w:pPr>
        <w:jc w:val="center"/>
      </w:pPr>
    </w:p>
    <w:p w:rsidR="00E874F3" w:rsidRDefault="00C9670A" w:rsidP="00D440F0">
      <w:pPr>
        <w:jc w:val="center"/>
      </w:pPr>
      <w:r w:rsidRPr="00C9670A">
        <w:drawing>
          <wp:inline distT="0" distB="0" distL="0" distR="0">
            <wp:extent cx="6534150" cy="2990850"/>
            <wp:effectExtent l="57150" t="0" r="57150" b="76200"/>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9670A" w:rsidRDefault="00C9670A" w:rsidP="00D440F0">
      <w:pPr>
        <w:jc w:val="center"/>
      </w:pPr>
    </w:p>
    <w:p w:rsidR="00C9670A" w:rsidRDefault="009E0F25" w:rsidP="00D440F0">
      <w:pPr>
        <w:jc w:val="center"/>
      </w:pPr>
      <w:r w:rsidRPr="009E0F25">
        <w:drawing>
          <wp:inline distT="0" distB="0" distL="0" distR="0">
            <wp:extent cx="6572250" cy="2867025"/>
            <wp:effectExtent l="57150" t="0" r="57150" b="66675"/>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E0F25" w:rsidRDefault="009E0F25" w:rsidP="00D440F0">
      <w:pPr>
        <w:jc w:val="center"/>
      </w:pPr>
    </w:p>
    <w:p w:rsidR="009E0F25" w:rsidRDefault="009E0F25" w:rsidP="00D440F0">
      <w:pPr>
        <w:jc w:val="center"/>
      </w:pPr>
    </w:p>
    <w:tbl>
      <w:tblPr>
        <w:tblW w:w="9920" w:type="dxa"/>
        <w:jc w:val="center"/>
        <w:tblInd w:w="93" w:type="dxa"/>
        <w:tblLook w:val="04A0"/>
      </w:tblPr>
      <w:tblGrid>
        <w:gridCol w:w="2100"/>
        <w:gridCol w:w="1960"/>
        <w:gridCol w:w="1960"/>
        <w:gridCol w:w="1960"/>
        <w:gridCol w:w="1940"/>
      </w:tblGrid>
      <w:tr w:rsidR="00581054" w:rsidRPr="00581054" w:rsidTr="00581054">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581054" w:rsidRPr="00581054" w:rsidRDefault="00581054" w:rsidP="00581054">
            <w:pPr>
              <w:jc w:val="center"/>
              <w:rPr>
                <w:rFonts w:ascii="Calibri" w:hAnsi="Calibri"/>
                <w:b/>
                <w:bCs/>
                <w:sz w:val="18"/>
                <w:szCs w:val="18"/>
              </w:rPr>
            </w:pPr>
            <w:r w:rsidRPr="00581054">
              <w:rPr>
                <w:rFonts w:ascii="Calibri" w:hAnsi="Calibri"/>
                <w:b/>
                <w:bCs/>
                <w:sz w:val="18"/>
                <w:szCs w:val="18"/>
              </w:rPr>
              <w:lastRenderedPageBreak/>
              <w:t>Assam- Nalbari - Causes of deaths above 6 yrs of age-Apr'13 to Mar'14</w:t>
            </w:r>
          </w:p>
        </w:tc>
      </w:tr>
      <w:tr w:rsidR="00581054" w:rsidRPr="00581054" w:rsidTr="00581054">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581054" w:rsidRPr="00581054" w:rsidRDefault="00581054" w:rsidP="00581054">
            <w:pPr>
              <w:rPr>
                <w:rFonts w:ascii="Calibri" w:hAnsi="Calibri"/>
                <w:b/>
                <w:bCs/>
                <w:sz w:val="16"/>
                <w:szCs w:val="16"/>
              </w:rPr>
            </w:pPr>
            <w:r w:rsidRPr="00581054">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81054" w:rsidRPr="00581054" w:rsidRDefault="00581054" w:rsidP="00581054">
            <w:pPr>
              <w:jc w:val="center"/>
              <w:rPr>
                <w:rFonts w:ascii="Calibri" w:hAnsi="Calibri"/>
                <w:b/>
                <w:bCs/>
                <w:sz w:val="16"/>
                <w:szCs w:val="16"/>
              </w:rPr>
            </w:pPr>
            <w:r w:rsidRPr="00581054">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81054" w:rsidRPr="00581054" w:rsidRDefault="00581054" w:rsidP="00581054">
            <w:pPr>
              <w:jc w:val="center"/>
              <w:rPr>
                <w:rFonts w:ascii="Calibri" w:hAnsi="Calibri"/>
                <w:b/>
                <w:bCs/>
                <w:sz w:val="16"/>
                <w:szCs w:val="16"/>
              </w:rPr>
            </w:pPr>
            <w:r w:rsidRPr="00581054">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81054" w:rsidRPr="00581054" w:rsidRDefault="00581054" w:rsidP="00581054">
            <w:pPr>
              <w:jc w:val="center"/>
              <w:rPr>
                <w:rFonts w:ascii="Calibri" w:hAnsi="Calibri"/>
                <w:b/>
                <w:bCs/>
                <w:sz w:val="16"/>
                <w:szCs w:val="16"/>
              </w:rPr>
            </w:pPr>
            <w:r w:rsidRPr="00581054">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581054" w:rsidRPr="00581054" w:rsidRDefault="00581054" w:rsidP="00581054">
            <w:pPr>
              <w:jc w:val="center"/>
              <w:rPr>
                <w:rFonts w:ascii="Calibri" w:hAnsi="Calibri"/>
                <w:b/>
                <w:bCs/>
                <w:sz w:val="16"/>
                <w:szCs w:val="16"/>
              </w:rPr>
            </w:pPr>
            <w:r w:rsidRPr="00581054">
              <w:rPr>
                <w:rFonts w:ascii="Calibri" w:hAnsi="Calibri"/>
                <w:b/>
                <w:bCs/>
                <w:sz w:val="16"/>
                <w:szCs w:val="16"/>
              </w:rPr>
              <w:t xml:space="preserve"> Total </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3</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4</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Respiratory Diseases</w:t>
            </w:r>
            <w:r w:rsidRPr="00581054">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39</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66</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107</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4</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7</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23</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33</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56</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4</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5</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9</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21</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4</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25</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17</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18</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23</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34</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57</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36</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99</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135</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74</w:t>
            </w:r>
          </w:p>
        </w:tc>
        <w:tc>
          <w:tcPr>
            <w:tcW w:w="196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223</w:t>
            </w:r>
          </w:p>
        </w:tc>
        <w:tc>
          <w:tcPr>
            <w:tcW w:w="1940" w:type="dxa"/>
            <w:tcBorders>
              <w:top w:val="nil"/>
              <w:left w:val="nil"/>
              <w:bottom w:val="single" w:sz="4" w:space="0" w:color="auto"/>
              <w:right w:val="single" w:sz="4" w:space="0" w:color="auto"/>
            </w:tcBorders>
            <w:shd w:val="clear" w:color="auto" w:fill="auto"/>
            <w:vAlign w:val="center"/>
            <w:hideMark/>
          </w:tcPr>
          <w:p w:rsidR="00581054" w:rsidRPr="00581054" w:rsidRDefault="00581054" w:rsidP="00581054">
            <w:pPr>
              <w:jc w:val="center"/>
              <w:rPr>
                <w:rFonts w:ascii="Calibri" w:hAnsi="Calibri"/>
                <w:sz w:val="16"/>
                <w:szCs w:val="16"/>
              </w:rPr>
            </w:pPr>
            <w:r w:rsidRPr="00581054">
              <w:rPr>
                <w:rFonts w:ascii="Calibri" w:hAnsi="Calibri"/>
                <w:sz w:val="16"/>
                <w:szCs w:val="16"/>
              </w:rPr>
              <w:t>298</w:t>
            </w:r>
          </w:p>
        </w:tc>
      </w:tr>
      <w:tr w:rsidR="00581054" w:rsidRPr="00581054" w:rsidTr="00581054">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81054" w:rsidRPr="00581054" w:rsidRDefault="00581054" w:rsidP="00581054">
            <w:pPr>
              <w:rPr>
                <w:rFonts w:ascii="Calibri" w:hAnsi="Calibri"/>
                <w:b/>
                <w:bCs/>
                <w:sz w:val="16"/>
                <w:szCs w:val="16"/>
              </w:rPr>
            </w:pPr>
            <w:r w:rsidRPr="00581054">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581054" w:rsidRPr="00581054" w:rsidRDefault="00581054" w:rsidP="00581054">
            <w:pPr>
              <w:jc w:val="center"/>
              <w:rPr>
                <w:rFonts w:ascii="Calibri" w:hAnsi="Calibri"/>
                <w:b/>
                <w:bCs/>
                <w:sz w:val="16"/>
                <w:szCs w:val="16"/>
              </w:rPr>
            </w:pPr>
            <w:r w:rsidRPr="00581054">
              <w:rPr>
                <w:rFonts w:ascii="Calibri" w:hAnsi="Calibri"/>
                <w:b/>
                <w:bCs/>
                <w:sz w:val="16"/>
                <w:szCs w:val="16"/>
              </w:rPr>
              <w:t>4</w:t>
            </w:r>
          </w:p>
        </w:tc>
        <w:tc>
          <w:tcPr>
            <w:tcW w:w="1960" w:type="dxa"/>
            <w:tcBorders>
              <w:top w:val="nil"/>
              <w:left w:val="nil"/>
              <w:bottom w:val="single" w:sz="4" w:space="0" w:color="auto"/>
              <w:right w:val="single" w:sz="4" w:space="0" w:color="auto"/>
            </w:tcBorders>
            <w:shd w:val="clear" w:color="000000" w:fill="F2F2F2"/>
            <w:vAlign w:val="center"/>
            <w:hideMark/>
          </w:tcPr>
          <w:p w:rsidR="00581054" w:rsidRPr="00581054" w:rsidRDefault="00581054" w:rsidP="00581054">
            <w:pPr>
              <w:jc w:val="center"/>
              <w:rPr>
                <w:rFonts w:ascii="Calibri" w:hAnsi="Calibri"/>
                <w:b/>
                <w:bCs/>
                <w:sz w:val="16"/>
                <w:szCs w:val="16"/>
              </w:rPr>
            </w:pPr>
            <w:r w:rsidRPr="00581054">
              <w:rPr>
                <w:rFonts w:ascii="Calibri" w:hAnsi="Calibri"/>
                <w:b/>
                <w:bCs/>
                <w:sz w:val="16"/>
                <w:szCs w:val="16"/>
              </w:rPr>
              <w:t>241</w:t>
            </w:r>
          </w:p>
        </w:tc>
        <w:tc>
          <w:tcPr>
            <w:tcW w:w="1960" w:type="dxa"/>
            <w:tcBorders>
              <w:top w:val="nil"/>
              <w:left w:val="nil"/>
              <w:bottom w:val="single" w:sz="4" w:space="0" w:color="auto"/>
              <w:right w:val="single" w:sz="4" w:space="0" w:color="auto"/>
            </w:tcBorders>
            <w:shd w:val="clear" w:color="000000" w:fill="F2F2F2"/>
            <w:vAlign w:val="center"/>
            <w:hideMark/>
          </w:tcPr>
          <w:p w:rsidR="00581054" w:rsidRPr="00581054" w:rsidRDefault="00581054" w:rsidP="00581054">
            <w:pPr>
              <w:jc w:val="center"/>
              <w:rPr>
                <w:rFonts w:ascii="Calibri" w:hAnsi="Calibri"/>
                <w:b/>
                <w:bCs/>
                <w:sz w:val="16"/>
                <w:szCs w:val="16"/>
              </w:rPr>
            </w:pPr>
            <w:r w:rsidRPr="00581054">
              <w:rPr>
                <w:rFonts w:ascii="Calibri" w:hAnsi="Calibri"/>
                <w:b/>
                <w:bCs/>
                <w:sz w:val="16"/>
                <w:szCs w:val="16"/>
              </w:rPr>
              <w:t>473</w:t>
            </w:r>
          </w:p>
        </w:tc>
        <w:tc>
          <w:tcPr>
            <w:tcW w:w="1940" w:type="dxa"/>
            <w:tcBorders>
              <w:top w:val="nil"/>
              <w:left w:val="nil"/>
              <w:bottom w:val="single" w:sz="4" w:space="0" w:color="auto"/>
              <w:right w:val="single" w:sz="4" w:space="0" w:color="auto"/>
            </w:tcBorders>
            <w:shd w:val="clear" w:color="000000" w:fill="F2F2F2"/>
            <w:vAlign w:val="center"/>
            <w:hideMark/>
          </w:tcPr>
          <w:p w:rsidR="00581054" w:rsidRPr="00581054" w:rsidRDefault="00581054" w:rsidP="00581054">
            <w:pPr>
              <w:jc w:val="center"/>
              <w:rPr>
                <w:rFonts w:ascii="Calibri" w:hAnsi="Calibri"/>
                <w:b/>
                <w:bCs/>
                <w:sz w:val="16"/>
                <w:szCs w:val="16"/>
              </w:rPr>
            </w:pPr>
            <w:r w:rsidRPr="00581054">
              <w:rPr>
                <w:rFonts w:ascii="Calibri" w:hAnsi="Calibri"/>
                <w:b/>
                <w:bCs/>
                <w:sz w:val="16"/>
                <w:szCs w:val="16"/>
              </w:rPr>
              <w:t>718</w:t>
            </w:r>
          </w:p>
        </w:tc>
      </w:tr>
    </w:tbl>
    <w:p w:rsidR="009E0F25" w:rsidRDefault="009E0F25" w:rsidP="00D440F0">
      <w:pPr>
        <w:jc w:val="center"/>
      </w:pPr>
    </w:p>
    <w:p w:rsidR="009E0F25" w:rsidRDefault="009E0F25" w:rsidP="00D440F0">
      <w:pPr>
        <w:jc w:val="center"/>
      </w:pPr>
    </w:p>
    <w:p w:rsidR="009E0F25" w:rsidRDefault="009E0F25" w:rsidP="00D440F0">
      <w:pPr>
        <w:jc w:val="center"/>
      </w:pPr>
    </w:p>
    <w:p w:rsidR="009E0F25" w:rsidRDefault="009E0F25" w:rsidP="00D440F0">
      <w:pPr>
        <w:jc w:val="center"/>
      </w:pPr>
    </w:p>
    <w:p w:rsidR="00581054" w:rsidRDefault="00581054" w:rsidP="00D440F0">
      <w:pPr>
        <w:jc w:val="center"/>
      </w:pPr>
    </w:p>
    <w:p w:rsidR="00581054" w:rsidRDefault="00581054" w:rsidP="00D440F0">
      <w:pPr>
        <w:jc w:val="center"/>
      </w:pPr>
    </w:p>
    <w:p w:rsidR="00581054" w:rsidRDefault="00581054" w:rsidP="00D440F0">
      <w:pPr>
        <w:jc w:val="center"/>
      </w:pPr>
    </w:p>
    <w:p w:rsidR="00581054" w:rsidRDefault="00581054" w:rsidP="00D440F0">
      <w:pPr>
        <w:jc w:val="center"/>
      </w:pPr>
    </w:p>
    <w:p w:rsidR="00581054" w:rsidRDefault="00581054" w:rsidP="00D440F0">
      <w:pPr>
        <w:jc w:val="center"/>
      </w:pPr>
    </w:p>
    <w:p w:rsidR="00581054" w:rsidRDefault="00E3751C" w:rsidP="00D440F0">
      <w:pPr>
        <w:jc w:val="center"/>
      </w:pPr>
      <w:r w:rsidRPr="00E3751C">
        <w:lastRenderedPageBreak/>
        <w:drawing>
          <wp:inline distT="0" distB="0" distL="0" distR="0">
            <wp:extent cx="6572250" cy="4114800"/>
            <wp:effectExtent l="57150" t="0" r="57150" b="76200"/>
            <wp:docPr id="2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751C" w:rsidRDefault="00E3751C" w:rsidP="00D440F0">
      <w:pPr>
        <w:jc w:val="center"/>
      </w:pPr>
    </w:p>
    <w:p w:rsidR="00E3751C" w:rsidRDefault="00E3751C" w:rsidP="00D440F0">
      <w:pPr>
        <w:jc w:val="center"/>
      </w:pPr>
    </w:p>
    <w:p w:rsidR="00E3751C" w:rsidRDefault="00E3751C" w:rsidP="00D440F0">
      <w:pPr>
        <w:jc w:val="center"/>
      </w:pPr>
      <w:r w:rsidRPr="00E3751C">
        <w:drawing>
          <wp:inline distT="0" distB="0" distL="0" distR="0">
            <wp:extent cx="6610350" cy="4305300"/>
            <wp:effectExtent l="57150" t="0" r="57150" b="76200"/>
            <wp:docPr id="2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751C" w:rsidRDefault="00E3751C" w:rsidP="00D440F0">
      <w:pPr>
        <w:jc w:val="center"/>
      </w:pPr>
    </w:p>
    <w:p w:rsidR="00E3751C" w:rsidRDefault="00E3751C" w:rsidP="00D440F0">
      <w:pPr>
        <w:jc w:val="center"/>
      </w:pPr>
    </w:p>
    <w:sectPr w:rsidR="00E3751C"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676" w:rsidRDefault="00A32676" w:rsidP="00D440F0">
      <w:r>
        <w:separator/>
      </w:r>
    </w:p>
  </w:endnote>
  <w:endnote w:type="continuationSeparator" w:id="1">
    <w:p w:rsidR="00A32676" w:rsidRDefault="00A32676"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3C5A88" w:rsidRDefault="003C5A8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3751C">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3751C">
              <w:rPr>
                <w:b/>
                <w:bCs/>
                <w:noProof/>
              </w:rPr>
              <w:t>23</w:t>
            </w:r>
            <w:r>
              <w:rPr>
                <w:b/>
                <w:bCs/>
                <w:sz w:val="24"/>
                <w:szCs w:val="24"/>
              </w:rPr>
              <w:fldChar w:fldCharType="end"/>
            </w:r>
          </w:p>
        </w:sdtContent>
      </w:sdt>
    </w:sdtContent>
  </w:sdt>
  <w:p w:rsidR="003C5A88" w:rsidRDefault="003C5A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676" w:rsidRDefault="00A32676" w:rsidP="00D440F0">
      <w:r>
        <w:separator/>
      </w:r>
    </w:p>
  </w:footnote>
  <w:footnote w:type="continuationSeparator" w:id="1">
    <w:p w:rsidR="00A32676" w:rsidRDefault="00A32676"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A88" w:rsidRDefault="003C5A88">
    <w:pPr>
      <w:pStyle w:val="Header"/>
    </w:pPr>
    <w:r>
      <w:t>NHSRC- Data Management &amp; Analysis</w:t>
    </w:r>
  </w:p>
  <w:p w:rsidR="003C5A88" w:rsidRDefault="003C5A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6.5pt;height:31.5pt;visibility:visible" o:bullet="t">
        <v:imagedata r:id="rId1" o:title=""/>
      </v:shape>
    </w:pict>
  </w:numPicBullet>
  <w:numPicBullet w:numPicBulletId="1">
    <w:pict>
      <v:shape id="_x0000_i1051"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67CE6"/>
    <w:rsid w:val="00081C81"/>
    <w:rsid w:val="000845AF"/>
    <w:rsid w:val="000A6653"/>
    <w:rsid w:val="000B64AA"/>
    <w:rsid w:val="000D562E"/>
    <w:rsid w:val="00124E1D"/>
    <w:rsid w:val="001368AD"/>
    <w:rsid w:val="00140C57"/>
    <w:rsid w:val="001962AD"/>
    <w:rsid w:val="001B0EF9"/>
    <w:rsid w:val="001F2E91"/>
    <w:rsid w:val="001F3CC8"/>
    <w:rsid w:val="00217A6E"/>
    <w:rsid w:val="00231E65"/>
    <w:rsid w:val="0024279D"/>
    <w:rsid w:val="002471E8"/>
    <w:rsid w:val="00252DD1"/>
    <w:rsid w:val="002531F4"/>
    <w:rsid w:val="002534E9"/>
    <w:rsid w:val="002714F4"/>
    <w:rsid w:val="0027693E"/>
    <w:rsid w:val="002839BE"/>
    <w:rsid w:val="00295020"/>
    <w:rsid w:val="002969B0"/>
    <w:rsid w:val="002B20EC"/>
    <w:rsid w:val="002C313D"/>
    <w:rsid w:val="002C4690"/>
    <w:rsid w:val="002D0811"/>
    <w:rsid w:val="002E31DC"/>
    <w:rsid w:val="003121D6"/>
    <w:rsid w:val="00313062"/>
    <w:rsid w:val="00326798"/>
    <w:rsid w:val="00332BC8"/>
    <w:rsid w:val="0035031E"/>
    <w:rsid w:val="00356396"/>
    <w:rsid w:val="003653D8"/>
    <w:rsid w:val="0037000B"/>
    <w:rsid w:val="00392969"/>
    <w:rsid w:val="003C5A88"/>
    <w:rsid w:val="003C745E"/>
    <w:rsid w:val="00407B7A"/>
    <w:rsid w:val="0041476B"/>
    <w:rsid w:val="004457F0"/>
    <w:rsid w:val="0046336E"/>
    <w:rsid w:val="004A5AE5"/>
    <w:rsid w:val="004B17DE"/>
    <w:rsid w:val="004D668F"/>
    <w:rsid w:val="004D687A"/>
    <w:rsid w:val="0050334D"/>
    <w:rsid w:val="00520E67"/>
    <w:rsid w:val="00524509"/>
    <w:rsid w:val="005335C9"/>
    <w:rsid w:val="00560AB9"/>
    <w:rsid w:val="00561044"/>
    <w:rsid w:val="005731BA"/>
    <w:rsid w:val="00581054"/>
    <w:rsid w:val="00581139"/>
    <w:rsid w:val="005B22AC"/>
    <w:rsid w:val="005C5A06"/>
    <w:rsid w:val="005C5D05"/>
    <w:rsid w:val="005C7B30"/>
    <w:rsid w:val="005F1B58"/>
    <w:rsid w:val="00610D33"/>
    <w:rsid w:val="00623136"/>
    <w:rsid w:val="00630296"/>
    <w:rsid w:val="00636DA0"/>
    <w:rsid w:val="00657CCE"/>
    <w:rsid w:val="0066484A"/>
    <w:rsid w:val="00683F7C"/>
    <w:rsid w:val="00693EAB"/>
    <w:rsid w:val="006D27A4"/>
    <w:rsid w:val="006E0E69"/>
    <w:rsid w:val="007000F6"/>
    <w:rsid w:val="00735175"/>
    <w:rsid w:val="00741CED"/>
    <w:rsid w:val="0074677D"/>
    <w:rsid w:val="00763AA9"/>
    <w:rsid w:val="007669FE"/>
    <w:rsid w:val="00772A20"/>
    <w:rsid w:val="007A7678"/>
    <w:rsid w:val="007B0E27"/>
    <w:rsid w:val="007B5C96"/>
    <w:rsid w:val="007B62A5"/>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F2D6E"/>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A1E8B"/>
    <w:rsid w:val="009B4D68"/>
    <w:rsid w:val="009E0F25"/>
    <w:rsid w:val="00A32676"/>
    <w:rsid w:val="00A33687"/>
    <w:rsid w:val="00A658EB"/>
    <w:rsid w:val="00A66989"/>
    <w:rsid w:val="00A74B35"/>
    <w:rsid w:val="00AB5C03"/>
    <w:rsid w:val="00AD4877"/>
    <w:rsid w:val="00AE5ECA"/>
    <w:rsid w:val="00B00CAF"/>
    <w:rsid w:val="00B01126"/>
    <w:rsid w:val="00B13CC0"/>
    <w:rsid w:val="00B4357A"/>
    <w:rsid w:val="00B56D66"/>
    <w:rsid w:val="00B60D80"/>
    <w:rsid w:val="00B93B4E"/>
    <w:rsid w:val="00BA39F1"/>
    <w:rsid w:val="00BA74FF"/>
    <w:rsid w:val="00BD484E"/>
    <w:rsid w:val="00BD504B"/>
    <w:rsid w:val="00C15C8D"/>
    <w:rsid w:val="00C25134"/>
    <w:rsid w:val="00C2588F"/>
    <w:rsid w:val="00C26210"/>
    <w:rsid w:val="00C348C6"/>
    <w:rsid w:val="00C53884"/>
    <w:rsid w:val="00C7744C"/>
    <w:rsid w:val="00C873B0"/>
    <w:rsid w:val="00C9670A"/>
    <w:rsid w:val="00CA2CE0"/>
    <w:rsid w:val="00CA4664"/>
    <w:rsid w:val="00CB1780"/>
    <w:rsid w:val="00CD1CD2"/>
    <w:rsid w:val="00CF4B72"/>
    <w:rsid w:val="00D35BAF"/>
    <w:rsid w:val="00D41D6F"/>
    <w:rsid w:val="00D440F0"/>
    <w:rsid w:val="00D71E8E"/>
    <w:rsid w:val="00D753EF"/>
    <w:rsid w:val="00D774B1"/>
    <w:rsid w:val="00D87353"/>
    <w:rsid w:val="00D9502D"/>
    <w:rsid w:val="00E11A61"/>
    <w:rsid w:val="00E24755"/>
    <w:rsid w:val="00E25E48"/>
    <w:rsid w:val="00E3751C"/>
    <w:rsid w:val="00E37CEC"/>
    <w:rsid w:val="00E458A6"/>
    <w:rsid w:val="00E516E9"/>
    <w:rsid w:val="00E70C4B"/>
    <w:rsid w:val="00E830B3"/>
    <w:rsid w:val="00E874F3"/>
    <w:rsid w:val="00EC2E3B"/>
    <w:rsid w:val="00EE4D3A"/>
    <w:rsid w:val="00EF2B8B"/>
    <w:rsid w:val="00EF5A23"/>
    <w:rsid w:val="00F05DE8"/>
    <w:rsid w:val="00F07024"/>
    <w:rsid w:val="00F127F7"/>
    <w:rsid w:val="00F14E24"/>
    <w:rsid w:val="00F15957"/>
    <w:rsid w:val="00F20507"/>
    <w:rsid w:val="00F2106E"/>
    <w:rsid w:val="00F33451"/>
    <w:rsid w:val="00F36437"/>
    <w:rsid w:val="00F651BF"/>
    <w:rsid w:val="00F84BC1"/>
    <w:rsid w:val="00F972F5"/>
    <w:rsid w:val="00FA6344"/>
    <w:rsid w:val="00FB32DC"/>
    <w:rsid w:val="00FC6B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50009678">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72899684">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46937906">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29538754">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17222760">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73194516">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485826519">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596137128">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32178521">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59774832">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21563314">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34225697">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83048771">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55785585">
      <w:bodyDiv w:val="1"/>
      <w:marLeft w:val="0"/>
      <w:marRight w:val="0"/>
      <w:marTop w:val="0"/>
      <w:marBottom w:val="0"/>
      <w:divBdr>
        <w:top w:val="none" w:sz="0" w:space="0" w:color="auto"/>
        <w:left w:val="none" w:sz="0" w:space="0" w:color="auto"/>
        <w:bottom w:val="none" w:sz="0" w:space="0" w:color="auto"/>
        <w:right w:val="none" w:sz="0" w:space="0" w:color="auto"/>
      </w:divBdr>
    </w:div>
    <w:div w:id="1060329429">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082289651">
      <w:bodyDiv w:val="1"/>
      <w:marLeft w:val="0"/>
      <w:marRight w:val="0"/>
      <w:marTop w:val="0"/>
      <w:marBottom w:val="0"/>
      <w:divBdr>
        <w:top w:val="none" w:sz="0" w:space="0" w:color="auto"/>
        <w:left w:val="none" w:sz="0" w:space="0" w:color="auto"/>
        <w:bottom w:val="none" w:sz="0" w:space="0" w:color="auto"/>
        <w:right w:val="none" w:sz="0" w:space="0" w:color="auto"/>
      </w:divBdr>
    </w:div>
    <w:div w:id="1102727663">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10220174">
      <w:bodyDiv w:val="1"/>
      <w:marLeft w:val="0"/>
      <w:marRight w:val="0"/>
      <w:marTop w:val="0"/>
      <w:marBottom w:val="0"/>
      <w:divBdr>
        <w:top w:val="none" w:sz="0" w:space="0" w:color="auto"/>
        <w:left w:val="none" w:sz="0" w:space="0" w:color="auto"/>
        <w:bottom w:val="none" w:sz="0" w:space="0" w:color="auto"/>
        <w:right w:val="none" w:sz="0" w:space="0" w:color="auto"/>
      </w:divBdr>
    </w:div>
    <w:div w:id="12236386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64386897">
      <w:bodyDiv w:val="1"/>
      <w:marLeft w:val="0"/>
      <w:marRight w:val="0"/>
      <w:marTop w:val="0"/>
      <w:marBottom w:val="0"/>
      <w:divBdr>
        <w:top w:val="none" w:sz="0" w:space="0" w:color="auto"/>
        <w:left w:val="none" w:sz="0" w:space="0" w:color="auto"/>
        <w:bottom w:val="none" w:sz="0" w:space="0" w:color="auto"/>
        <w:right w:val="none" w:sz="0" w:space="0" w:color="auto"/>
      </w:divBdr>
    </w:div>
    <w:div w:id="127763524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36942938">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65601345">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38436461">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71389266">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3206526">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33318889">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75084404">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w%20Folder111\State%20&amp;%20District%20Analysis-Assam-17.06.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805"/>
          <c:w val="0.59930686789150756"/>
          <c:h val="0.55127296587925156"/>
        </c:manualLayout>
      </c:layout>
      <c:pie3DChart>
        <c:varyColors val="1"/>
        <c:ser>
          <c:idx val="0"/>
          <c:order val="0"/>
          <c:tx>
            <c:strRef>
              <c:f>'ANALYSIS - Nalbari'!$AE$67</c:f>
              <c:strCache>
                <c:ptCount val="1"/>
                <c:pt idx="0">
                  <c:v>Assam- Nalbari-  Home ( SBA &amp; Non SBA) &amp; Institutional Deliveries against Expected Deliveries - Apr'13 to Mar'14</c:v>
                </c:pt>
              </c:strCache>
            </c:strRef>
          </c:tx>
          <c:explosion val="25"/>
          <c:dLbls>
            <c:dLbl>
              <c:idx val="0"/>
              <c:layout>
                <c:manualLayout>
                  <c:x val="0"/>
                  <c:y val="-2.8915662650602407E-2"/>
                </c:manualLayout>
              </c:layout>
              <c:dLblPos val="outEnd"/>
              <c:showLegendKey val="1"/>
              <c:showVal val="1"/>
              <c:showCatName val="1"/>
              <c:separator>
</c:separator>
            </c:dLbl>
            <c:dLbl>
              <c:idx val="1"/>
              <c:layout>
                <c:manualLayout>
                  <c:x val="6.473799598579591E-2"/>
                  <c:y val="5.023735888435632E-2"/>
                </c:manualLayout>
              </c:layout>
              <c:dLblPos val="bestFit"/>
              <c:showLegendKey val="1"/>
              <c:showVal val="1"/>
              <c:showCatName val="1"/>
              <c:separator>
</c:separator>
            </c:dLbl>
            <c:dLbl>
              <c:idx val="2"/>
              <c:layout>
                <c:manualLayout>
                  <c:x val="-2.5490196078431372E-2"/>
                  <c:y val="3.2128514056226076E-3"/>
                </c:manualLayout>
              </c:layout>
              <c:dLblPos val="outEnd"/>
              <c:showLegendKey val="1"/>
              <c:showVal val="1"/>
              <c:showCatName val="1"/>
              <c:separator>
</c:separator>
            </c:dLbl>
            <c:dLbl>
              <c:idx val="3"/>
              <c:layout>
                <c:manualLayout>
                  <c:x val="-1.0545777366064541E-2"/>
                  <c:y val="-1.0295291401827783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Nalbari'!$AF$66:$AI$66</c:f>
              <c:strCache>
                <c:ptCount val="4"/>
                <c:pt idx="0">
                  <c:v>Home SBA </c:v>
                </c:pt>
                <c:pt idx="1">
                  <c:v>Home Non SBA</c:v>
                </c:pt>
                <c:pt idx="2">
                  <c:v>Institutional </c:v>
                </c:pt>
                <c:pt idx="3">
                  <c:v>Unreported Deliveries </c:v>
                </c:pt>
              </c:strCache>
            </c:strRef>
          </c:cat>
          <c:val>
            <c:numRef>
              <c:f>'ANALYSIS - Nalbari'!$AF$67:$AI$67</c:f>
              <c:numCache>
                <c:formatCode>0%</c:formatCode>
                <c:ptCount val="4"/>
                <c:pt idx="0">
                  <c:v>1.7293925779785325E-2</c:v>
                </c:pt>
                <c:pt idx="1">
                  <c:v>0.11104169332734747</c:v>
                </c:pt>
                <c:pt idx="2">
                  <c:v>0.83157741954226427</c:v>
                </c:pt>
                <c:pt idx="3">
                  <c:v>4.0086961350602898E-2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Nalbari'!$AA$269</c:f>
              <c:strCache>
                <c:ptCount val="1"/>
                <c:pt idx="0">
                  <c:v>Assam- Nalbari-Immunisation ( 0 to 11mnths) Against Estimated Live Births- Apr'13 to Mar'14</c:v>
                </c:pt>
              </c:strCache>
            </c:strRef>
          </c:tx>
          <c:dLbls>
            <c:txPr>
              <a:bodyPr/>
              <a:lstStyle/>
              <a:p>
                <a:pPr>
                  <a:defRPr lang="en-IN" sz="800"/>
                </a:pPr>
                <a:endParaRPr lang="en-US"/>
              </a:p>
            </c:txPr>
            <c:showVal val="1"/>
          </c:dLbls>
          <c:cat>
            <c:strRef>
              <c:f>'ANALYSIS - Nalbari'!$Z$270:$Z$274</c:f>
              <c:strCache>
                <c:ptCount val="5"/>
                <c:pt idx="0">
                  <c:v>BCG %</c:v>
                </c:pt>
                <c:pt idx="1">
                  <c:v>DPT3%</c:v>
                </c:pt>
                <c:pt idx="2">
                  <c:v>OPV3%</c:v>
                </c:pt>
                <c:pt idx="3">
                  <c:v>Measles %</c:v>
                </c:pt>
                <c:pt idx="4">
                  <c:v>Fully Immunised %</c:v>
                </c:pt>
              </c:strCache>
            </c:strRef>
          </c:cat>
          <c:val>
            <c:numRef>
              <c:f>'ANALYSIS - Nalbari'!$AA$270:$AA$274</c:f>
              <c:numCache>
                <c:formatCode>0%</c:formatCode>
                <c:ptCount val="5"/>
                <c:pt idx="0">
                  <c:v>1.0295442263813059</c:v>
                </c:pt>
                <c:pt idx="1">
                  <c:v>0.99943536805487132</c:v>
                </c:pt>
                <c:pt idx="2">
                  <c:v>0.99792305096998191</c:v>
                </c:pt>
                <c:pt idx="3">
                  <c:v>0.9722824022125387</c:v>
                </c:pt>
                <c:pt idx="4">
                  <c:v>0.97214491884118526</c:v>
                </c:pt>
              </c:numCache>
            </c:numRef>
          </c:val>
        </c:ser>
        <c:axId val="134802048"/>
        <c:axId val="118498048"/>
      </c:barChart>
      <c:catAx>
        <c:axId val="134802048"/>
        <c:scaling>
          <c:orientation val="minMax"/>
        </c:scaling>
        <c:axPos val="b"/>
        <c:numFmt formatCode="General" sourceLinked="1"/>
        <c:tickLblPos val="nextTo"/>
        <c:txPr>
          <a:bodyPr rot="0" vert="horz"/>
          <a:lstStyle/>
          <a:p>
            <a:pPr>
              <a:defRPr lang="en-IN" sz="800"/>
            </a:pPr>
            <a:endParaRPr lang="en-US"/>
          </a:p>
        </c:txPr>
        <c:crossAx val="118498048"/>
        <c:crosses val="autoZero"/>
        <c:auto val="1"/>
        <c:lblAlgn val="ctr"/>
        <c:lblOffset val="100"/>
      </c:catAx>
      <c:valAx>
        <c:axId val="118498048"/>
        <c:scaling>
          <c:orientation val="minMax"/>
          <c:min val="0"/>
        </c:scaling>
        <c:axPos val="l"/>
        <c:numFmt formatCode="0%" sourceLinked="1"/>
        <c:tickLblPos val="nextTo"/>
        <c:txPr>
          <a:bodyPr rot="0" vert="horz"/>
          <a:lstStyle/>
          <a:p>
            <a:pPr>
              <a:defRPr lang="en-IN"/>
            </a:pPr>
            <a:endParaRPr lang="en-US"/>
          </a:p>
        </c:txPr>
        <c:crossAx val="13480204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Nalbari'!$AD$269</c:f>
              <c:strCache>
                <c:ptCount val="1"/>
                <c:pt idx="0">
                  <c:v>Assam- Nalbari-Immunisation ( 0 to 11mnths) Against Reported Live Births- Apr'13 to Mar'14</c:v>
                </c:pt>
              </c:strCache>
            </c:strRef>
          </c:tx>
          <c:dLbls>
            <c:txPr>
              <a:bodyPr/>
              <a:lstStyle/>
              <a:p>
                <a:pPr>
                  <a:defRPr lang="en-IN" b="1"/>
                </a:pPr>
                <a:endParaRPr lang="en-US"/>
              </a:p>
            </c:txPr>
            <c:showVal val="1"/>
          </c:dLbls>
          <c:cat>
            <c:strRef>
              <c:f>'ANALYSIS - Nalbari'!$AC$270:$AC$274</c:f>
              <c:strCache>
                <c:ptCount val="5"/>
                <c:pt idx="0">
                  <c:v>BCG %</c:v>
                </c:pt>
                <c:pt idx="1">
                  <c:v>DPT3%</c:v>
                </c:pt>
                <c:pt idx="2">
                  <c:v>OPV3%</c:v>
                </c:pt>
                <c:pt idx="3">
                  <c:v>Measles %</c:v>
                </c:pt>
                <c:pt idx="4">
                  <c:v>Fully Immunised %</c:v>
                </c:pt>
              </c:strCache>
            </c:strRef>
          </c:cat>
          <c:val>
            <c:numRef>
              <c:f>'ANALYSIS - Nalbari'!$AD$270:$AD$274</c:f>
              <c:numCache>
                <c:formatCode>0%</c:formatCode>
                <c:ptCount val="5"/>
                <c:pt idx="0">
                  <c:v>1.049912372940764</c:v>
                </c:pt>
                <c:pt idx="1">
                  <c:v>1.0192078513845075</c:v>
                </c:pt>
                <c:pt idx="2">
                  <c:v>1.0176656151419556</c:v>
                </c:pt>
                <c:pt idx="3">
                  <c:v>0.99151770066596545</c:v>
                </c:pt>
                <c:pt idx="4">
                  <c:v>0.9913774973711883</c:v>
                </c:pt>
              </c:numCache>
            </c:numRef>
          </c:val>
        </c:ser>
        <c:axId val="118550912"/>
        <c:axId val="118552448"/>
      </c:barChart>
      <c:catAx>
        <c:axId val="118550912"/>
        <c:scaling>
          <c:orientation val="minMax"/>
        </c:scaling>
        <c:axPos val="b"/>
        <c:numFmt formatCode="General" sourceLinked="1"/>
        <c:tickLblPos val="nextTo"/>
        <c:txPr>
          <a:bodyPr rot="0" vert="horz"/>
          <a:lstStyle/>
          <a:p>
            <a:pPr>
              <a:defRPr lang="en-IN" sz="800" b="1"/>
            </a:pPr>
            <a:endParaRPr lang="en-US"/>
          </a:p>
        </c:txPr>
        <c:crossAx val="118552448"/>
        <c:crosses val="autoZero"/>
        <c:auto val="1"/>
        <c:lblAlgn val="ctr"/>
        <c:lblOffset val="100"/>
      </c:catAx>
      <c:valAx>
        <c:axId val="118552448"/>
        <c:scaling>
          <c:orientation val="minMax"/>
          <c:min val="0"/>
        </c:scaling>
        <c:axPos val="l"/>
        <c:numFmt formatCode="0%" sourceLinked="1"/>
        <c:tickLblPos val="nextTo"/>
        <c:txPr>
          <a:bodyPr rot="0" vert="horz"/>
          <a:lstStyle/>
          <a:p>
            <a:pPr>
              <a:defRPr lang="en-IN" b="1"/>
            </a:pPr>
            <a:endParaRPr lang="en-US"/>
          </a:p>
        </c:txPr>
        <c:crossAx val="11855091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Nalbari'!$Z$309</c:f>
              <c:strCache>
                <c:ptCount val="1"/>
                <c:pt idx="0">
                  <c:v>Assam- Nalbari-Immunisation Sessions- Apr'13 to Mar'14</c:v>
                </c:pt>
              </c:strCache>
            </c:strRef>
          </c:tx>
          <c:dLbls>
            <c:txPr>
              <a:bodyPr/>
              <a:lstStyle/>
              <a:p>
                <a:pPr>
                  <a:defRPr lang="en-IN" sz="800" b="1"/>
                </a:pPr>
                <a:endParaRPr lang="en-US"/>
              </a:p>
            </c:txPr>
            <c:showVal val="1"/>
          </c:dLbls>
          <c:cat>
            <c:strRef>
              <c:f>'ANALYSIS - Nalbari'!$AA$308:$AC$308</c:f>
              <c:strCache>
                <c:ptCount val="3"/>
                <c:pt idx="0">
                  <c:v>Immunisation sessions planned</c:v>
                </c:pt>
                <c:pt idx="1">
                  <c:v>Immunisation sessions Held</c:v>
                </c:pt>
                <c:pt idx="2">
                  <c:v>Sessions where ASHAs were present</c:v>
                </c:pt>
              </c:strCache>
            </c:strRef>
          </c:cat>
          <c:val>
            <c:numRef>
              <c:f>'ANALYSIS - Nalbari'!$AA$309:$AC$309</c:f>
              <c:numCache>
                <c:formatCode>_(* #,##0_);_(* \(#,##0\);_(* "-"??_);_(@_)</c:formatCode>
                <c:ptCount val="3"/>
                <c:pt idx="0">
                  <c:v>9345</c:v>
                </c:pt>
                <c:pt idx="1">
                  <c:v>9158</c:v>
                </c:pt>
                <c:pt idx="2">
                  <c:v>8553</c:v>
                </c:pt>
              </c:numCache>
            </c:numRef>
          </c:val>
        </c:ser>
        <c:axId val="132953600"/>
        <c:axId val="132955136"/>
      </c:barChart>
      <c:catAx>
        <c:axId val="132953600"/>
        <c:scaling>
          <c:orientation val="minMax"/>
        </c:scaling>
        <c:axPos val="b"/>
        <c:numFmt formatCode="General" sourceLinked="1"/>
        <c:tickLblPos val="nextTo"/>
        <c:txPr>
          <a:bodyPr rot="0" vert="horz"/>
          <a:lstStyle/>
          <a:p>
            <a:pPr>
              <a:defRPr lang="en-IN" sz="800" b="1"/>
            </a:pPr>
            <a:endParaRPr lang="en-US"/>
          </a:p>
        </c:txPr>
        <c:crossAx val="132955136"/>
        <c:crosses val="autoZero"/>
        <c:auto val="1"/>
        <c:lblAlgn val="ctr"/>
        <c:lblOffset val="100"/>
      </c:catAx>
      <c:valAx>
        <c:axId val="132955136"/>
        <c:scaling>
          <c:orientation val="minMax"/>
          <c:min val="0"/>
        </c:scaling>
        <c:axPos val="l"/>
        <c:numFmt formatCode="_(* #,##0_);_(* \(#,##0\);_(* &quot;-&quot;??_);_(@_)" sourceLinked="1"/>
        <c:tickLblPos val="nextTo"/>
        <c:txPr>
          <a:bodyPr rot="0" vert="horz"/>
          <a:lstStyle/>
          <a:p>
            <a:pPr>
              <a:defRPr lang="en-IN" b="1"/>
            </a:pPr>
            <a:endParaRPr lang="en-US"/>
          </a:p>
        </c:txPr>
        <c:crossAx val="13295360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786"/>
          <c:y val="5.4248189718611957E-2"/>
        </c:manualLayout>
      </c:layout>
      <c:txPr>
        <a:bodyPr/>
        <a:lstStyle/>
        <a:p>
          <a:pPr>
            <a:defRPr lang="en-IN" sz="1000" b="1"/>
          </a:pPr>
          <a:endParaRPr lang="en-US"/>
        </a:p>
      </c:txPr>
    </c:title>
    <c:view3D>
      <c:rotX val="30"/>
      <c:perspective val="30"/>
    </c:view3D>
    <c:plotArea>
      <c:layout>
        <c:manualLayout>
          <c:layoutTarget val="inner"/>
          <c:xMode val="edge"/>
          <c:yMode val="edge"/>
          <c:x val="0.17407407407407408"/>
          <c:y val="0.29014084507042281"/>
          <c:w val="0.65000000000000935"/>
          <c:h val="0.6169014084507165"/>
        </c:manualLayout>
      </c:layout>
      <c:pie3DChart>
        <c:varyColors val="1"/>
        <c:ser>
          <c:idx val="0"/>
          <c:order val="0"/>
          <c:tx>
            <c:strRef>
              <c:f>'ANALYSIS - Nalbari'!$Z$337</c:f>
              <c:strCache>
                <c:ptCount val="1"/>
                <c:pt idx="0">
                  <c:v>Assam- Nalbari-Abortions - Apr'13 to Mar'14</c:v>
                </c:pt>
              </c:strCache>
            </c:strRef>
          </c:tx>
          <c:explosion val="25"/>
          <c:dLbls>
            <c:dLbl>
              <c:idx val="0"/>
              <c:layout>
                <c:manualLayout>
                  <c:x val="-2.1133525456292029E-2"/>
                  <c:y val="-6.3063063063063071E-2"/>
                </c:manualLayout>
              </c:layout>
              <c:dLblPos val="outEnd"/>
              <c:showLegendKey val="1"/>
              <c:showVal val="1"/>
              <c:showCatName val="1"/>
              <c:separator>
</c:separator>
            </c:dLbl>
            <c:dLbl>
              <c:idx val="1"/>
              <c:layout>
                <c:manualLayout>
                  <c:x val="-2.7718653323954108E-3"/>
                  <c:y val="1.9694970561112298E-2"/>
                </c:manualLayout>
              </c:layout>
              <c:dLblPos val="bestFit"/>
              <c:showLegendKey val="1"/>
              <c:showVal val="1"/>
              <c:showCatName val="1"/>
              <c:separator>
</c:separator>
            </c:dLbl>
            <c:dLbl>
              <c:idx val="2"/>
              <c:layout>
                <c:manualLayout>
                  <c:x val="-9.606147934678207E-3"/>
                  <c:y val="-1.3513513513513518E-2"/>
                </c:manualLayout>
              </c:layout>
              <c:dLblPos val="outEnd"/>
              <c:showLegendKey val="1"/>
              <c:showVal val="1"/>
              <c:showCatName val="1"/>
              <c:separator>
</c:separator>
            </c:dLbl>
            <c:numFmt formatCode="0.00%" sourceLinked="0"/>
            <c:txPr>
              <a:bodyPr/>
              <a:lstStyle/>
              <a:p>
                <a:pPr>
                  <a:defRPr lang="en-IN" sz="800" b="1"/>
                </a:pPr>
                <a:endParaRPr lang="en-US"/>
              </a:p>
            </c:txPr>
            <c:dLblPos val="outEnd"/>
            <c:showLegendKey val="1"/>
            <c:showVal val="1"/>
            <c:showCatName val="1"/>
            <c:separator>
</c:separator>
          </c:dLbls>
          <c:cat>
            <c:strRef>
              <c:f>'ANALYSIS - Nalbari'!$AA$336:$AC$336</c:f>
              <c:strCache>
                <c:ptCount val="3"/>
                <c:pt idx="0">
                  <c:v>MTP less than 12 weeks</c:v>
                </c:pt>
                <c:pt idx="1">
                  <c:v>MTP more  than 12 weeks</c:v>
                </c:pt>
                <c:pt idx="2">
                  <c:v>Abortion (spontaneous/induced)</c:v>
                </c:pt>
              </c:strCache>
            </c:strRef>
          </c:cat>
          <c:val>
            <c:numRef>
              <c:f>'ANALYSIS - Nalbari'!$AA$337:$AC$337</c:f>
              <c:numCache>
                <c:formatCode>0%</c:formatCode>
                <c:ptCount val="3"/>
                <c:pt idx="0">
                  <c:v>0.37718064153066977</c:v>
                </c:pt>
                <c:pt idx="1">
                  <c:v>2.8137310073157018E-4</c:v>
                </c:pt>
                <c:pt idx="2">
                  <c:v>0.62253798536859872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718761011038005"/>
          <c:w val="0.67122531535945873"/>
          <c:h val="0.63516628914536344"/>
        </c:manualLayout>
      </c:layout>
      <c:pie3DChart>
        <c:varyColors val="1"/>
        <c:ser>
          <c:idx val="0"/>
          <c:order val="0"/>
          <c:tx>
            <c:strRef>
              <c:f>'ANALYSIS - Nalbari'!$Z$365</c:f>
              <c:strCache>
                <c:ptCount val="1"/>
                <c:pt idx="0">
                  <c:v>Assam- Nalbari- RTI  Cases -Apr'13 to Mar'14</c:v>
                </c:pt>
              </c:strCache>
            </c:strRef>
          </c:tx>
          <c:explosion val="25"/>
          <c:dLbls>
            <c:dLbl>
              <c:idx val="0"/>
              <c:layout>
                <c:manualLayout>
                  <c:x val="8.5470085470085496E-3"/>
                  <c:y val="0"/>
                </c:manualLayout>
              </c:layout>
              <c:dLblPos val="outEnd"/>
              <c:showLegendKey val="1"/>
              <c:showVal val="1"/>
              <c:showCatName val="1"/>
              <c:separator>
</c:separator>
            </c:dLbl>
            <c:dLbl>
              <c:idx val="1"/>
              <c:layout>
                <c:manualLayout>
                  <c:x val="-3.7464331381654226E-2"/>
                  <c:y val="-2.114864674173788E-2"/>
                </c:manualLayout>
              </c:layout>
              <c:dLblPos val="bestFit"/>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Nalbari'!$AA$364:$AB$364</c:f>
              <c:strCache>
                <c:ptCount val="2"/>
                <c:pt idx="0">
                  <c:v>Male</c:v>
                </c:pt>
                <c:pt idx="1">
                  <c:v>Female</c:v>
                </c:pt>
              </c:strCache>
            </c:strRef>
          </c:cat>
          <c:val>
            <c:numRef>
              <c:f>'ANALYSIS - Nalbari'!$AA$365:$AB$365</c:f>
              <c:numCache>
                <c:formatCode>0%</c:formatCode>
                <c:ptCount val="2"/>
                <c:pt idx="0">
                  <c:v>0.65238095238095251</c:v>
                </c:pt>
                <c:pt idx="1">
                  <c:v>0.34761904761904766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013"/>
          <c:h val="0.6169014084507175"/>
        </c:manualLayout>
      </c:layout>
      <c:pie3DChart>
        <c:varyColors val="1"/>
        <c:ser>
          <c:idx val="0"/>
          <c:order val="0"/>
          <c:tx>
            <c:strRef>
              <c:f>'ANALYSIS - Nalbari'!$Z$396</c:f>
              <c:strCache>
                <c:ptCount val="1"/>
                <c:pt idx="0">
                  <c:v>Assam- Nalbari- Distribution of Family Planning Methods against Total Reported -Apr'13 to Mar'14</c:v>
                </c:pt>
              </c:strCache>
            </c:strRef>
          </c:tx>
          <c:explosion val="25"/>
          <c:dLbls>
            <c:dLbl>
              <c:idx val="0"/>
              <c:layout>
                <c:manualLayout>
                  <c:x val="-1.16448326055313E-2"/>
                  <c:y val="-1.7718715393134001E-2"/>
                </c:manualLayout>
              </c:layout>
              <c:dLblPos val="outEnd"/>
              <c:showLegendKey val="1"/>
              <c:showVal val="1"/>
              <c:showCatName val="1"/>
              <c:separator>
</c:separator>
            </c:dLbl>
            <c:dLbl>
              <c:idx val="1"/>
              <c:layout>
                <c:manualLayout>
                  <c:x val="7.4074583471825852E-3"/>
                  <c:y val="3.7945605636504752E-2"/>
                </c:manualLayout>
              </c:layout>
              <c:dLblPos val="bestFit"/>
              <c:showLegendKey val="1"/>
              <c:showVal val="1"/>
              <c:showCatName val="1"/>
              <c:separator>
</c:separator>
            </c:dLbl>
            <c:dLbl>
              <c:idx val="2"/>
              <c:layout>
                <c:manualLayout>
                  <c:x val="7.7632217370208645E-2"/>
                  <c:y val="-3.9867109634551492E-2"/>
                </c:manualLayout>
              </c:layout>
              <c:dLblPos val="outEnd"/>
              <c:showLegendKey val="1"/>
              <c:showVal val="1"/>
              <c:showCatName val="1"/>
              <c:separator>
</c:separator>
            </c:dLbl>
            <c:dLbl>
              <c:idx val="3"/>
              <c:layout>
                <c:manualLayout>
                  <c:x val="-5.822416302765648E-3"/>
                  <c:y val="-1.32890365448505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Nalbari'!$AA$395:$AD$395</c:f>
              <c:strCache>
                <c:ptCount val="4"/>
                <c:pt idx="0">
                  <c:v>Sterilisations</c:v>
                </c:pt>
                <c:pt idx="1">
                  <c:v>IUD</c:v>
                </c:pt>
                <c:pt idx="2">
                  <c:v>Condom Users</c:v>
                </c:pt>
                <c:pt idx="3">
                  <c:v>OCP Users</c:v>
                </c:pt>
              </c:strCache>
            </c:strRef>
          </c:cat>
          <c:val>
            <c:numRef>
              <c:f>'ANALYSIS - Nalbari'!$AA$396:$AD$396</c:f>
              <c:numCache>
                <c:formatCode>0%</c:formatCode>
                <c:ptCount val="4"/>
                <c:pt idx="0">
                  <c:v>0.11722307399562976</c:v>
                </c:pt>
                <c:pt idx="1">
                  <c:v>0.2005031911507596</c:v>
                </c:pt>
                <c:pt idx="2">
                  <c:v>0.31940343417243017</c:v>
                </c:pt>
                <c:pt idx="3">
                  <c:v>0.36287030068118065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lang="en-IN" sz="900"/>
          </a:pPr>
          <a:endParaRPr lang="en-US"/>
        </a:p>
      </c:txPr>
    </c:title>
    <c:view3D>
      <c:rotX val="30"/>
      <c:perspective val="30"/>
    </c:view3D>
    <c:plotArea>
      <c:layout>
        <c:manualLayout>
          <c:layoutTarget val="inner"/>
          <c:xMode val="edge"/>
          <c:yMode val="edge"/>
          <c:x val="0.1565629479331189"/>
          <c:y val="0.20197755848204565"/>
          <c:w val="0.67972695790521664"/>
          <c:h val="0.58071060561874221"/>
        </c:manualLayout>
      </c:layout>
      <c:pie3DChart>
        <c:varyColors val="1"/>
        <c:ser>
          <c:idx val="0"/>
          <c:order val="0"/>
          <c:tx>
            <c:strRef>
              <c:f>'ANALYSIS - Nalbari'!$AE$455</c:f>
              <c:strCache>
                <c:ptCount val="1"/>
                <c:pt idx="0">
                  <c:v>Assam- Nalbari -  Mortality - Major Causes Group -Apr'13 to Mar'14</c:v>
                </c:pt>
              </c:strCache>
            </c:strRef>
          </c:tx>
          <c:explosion val="25"/>
          <c:dLbls>
            <c:dLbl>
              <c:idx val="0"/>
              <c:layout>
                <c:manualLayout>
                  <c:x val="-1.2077333671504821E-2"/>
                  <c:y val="-5.4106293481873721E-2"/>
                </c:manualLayout>
              </c:layout>
              <c:dLblPos val="bestFit"/>
              <c:showVal val="1"/>
              <c:showCatName val="1"/>
              <c:separator>
</c:separator>
            </c:dLbl>
            <c:dLbl>
              <c:idx val="1"/>
              <c:layout>
                <c:manualLayout>
                  <c:x val="2.5508736737336821E-2"/>
                  <c:y val="2.6951827528109214E-2"/>
                </c:manualLayout>
              </c:layout>
              <c:dLblPos val="bestFit"/>
              <c:showVal val="1"/>
              <c:showCatName val="1"/>
              <c:separator>
</c:separator>
            </c:dLbl>
            <c:dLbl>
              <c:idx val="2"/>
              <c:layout>
                <c:manualLayout>
                  <c:x val="-5.8565153733528552E-3"/>
                  <c:y val="2.9112081513828238E-2"/>
                </c:manualLayout>
              </c:layout>
              <c:dLblPos val="outEnd"/>
              <c:showVal val="1"/>
              <c:showCatName val="1"/>
              <c:separator>
</c:separator>
            </c:dLbl>
            <c:dLbl>
              <c:idx val="3"/>
              <c:layout>
                <c:manualLayout>
                  <c:x val="1.7560476975517172E-2"/>
                  <c:y val="-3.1921970452383416E-2"/>
                </c:manualLayout>
              </c:layout>
              <c:dLblPos val="bestFit"/>
              <c:showVal val="1"/>
              <c:showCatName val="1"/>
              <c:separator>
</c:separator>
            </c:dLbl>
            <c:txPr>
              <a:bodyPr/>
              <a:lstStyle/>
              <a:p>
                <a:pPr>
                  <a:defRPr lang="en-IN" b="1"/>
                </a:pPr>
                <a:endParaRPr lang="en-US"/>
              </a:p>
            </c:txPr>
            <c:dLblPos val="outEnd"/>
            <c:showVal val="1"/>
            <c:showCatName val="1"/>
            <c:separator>
</c:separator>
          </c:dLbls>
          <c:cat>
            <c:strRef>
              <c:f>'ANALYSIS - Nalbari'!$AD$456:$AD$459</c:f>
              <c:strCache>
                <c:ptCount val="4"/>
                <c:pt idx="0">
                  <c:v>Communicable Disease , Maternal &amp; Perinatal </c:v>
                </c:pt>
                <c:pt idx="1">
                  <c:v>Non communicable disease </c:v>
                </c:pt>
                <c:pt idx="2">
                  <c:v>Injuries </c:v>
                </c:pt>
                <c:pt idx="3">
                  <c:v>Others </c:v>
                </c:pt>
              </c:strCache>
            </c:strRef>
          </c:cat>
          <c:val>
            <c:numRef>
              <c:f>'ANALYSIS - Nalbari'!$AE$456:$AE$459</c:f>
              <c:numCache>
                <c:formatCode>0.0%</c:formatCode>
                <c:ptCount val="4"/>
                <c:pt idx="0">
                  <c:v>0.3135509396636994</c:v>
                </c:pt>
                <c:pt idx="1">
                  <c:v>0.25717111770524231</c:v>
                </c:pt>
                <c:pt idx="2">
                  <c:v>4.2532146389713164E-2</c:v>
                </c:pt>
                <c:pt idx="3">
                  <c:v>0.38674579624134525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2028507620757932"/>
          <c:y val="0.28786245331668348"/>
          <c:w val="0.65082869027336521"/>
          <c:h val="0.59456889474718733"/>
        </c:manualLayout>
      </c:layout>
      <c:pie3DChart>
        <c:varyColors val="1"/>
        <c:ser>
          <c:idx val="0"/>
          <c:order val="0"/>
          <c:tx>
            <c:strRef>
              <c:f>'ANALYSIS - Nalbari'!$AB$480</c:f>
              <c:strCache>
                <c:ptCount val="1"/>
                <c:pt idx="0">
                  <c:v>Infant &amp; Child Deaths against reported Infant &amp; Child deaths - Assam- Nalbari-Apr'13 to Mar'14</c:v>
                </c:pt>
              </c:strCache>
            </c:strRef>
          </c:tx>
          <c:explosion val="25"/>
          <c:dLbls>
            <c:dLbl>
              <c:idx val="0"/>
              <c:layout>
                <c:manualLayout>
                  <c:x val="1.3645224171540033E-2"/>
                  <c:y val="-8.8105726872246461E-3"/>
                </c:manualLayout>
              </c:layout>
              <c:dLblPos val="outEnd"/>
              <c:showVal val="1"/>
              <c:showCatName val="1"/>
              <c:separator>
</c:separator>
            </c:dLbl>
            <c:dLbl>
              <c:idx val="1"/>
              <c:layout>
                <c:manualLayout>
                  <c:x val="1.9493177387914232E-2"/>
                  <c:y val="0"/>
                </c:manualLayout>
              </c:layout>
              <c:dLblPos val="outEnd"/>
              <c:showVal val="1"/>
              <c:showCatName val="1"/>
              <c:separator>
</c:separator>
            </c:dLbl>
            <c:dLbl>
              <c:idx val="2"/>
              <c:delete val="1"/>
            </c:dLbl>
            <c:dLbl>
              <c:idx val="3"/>
              <c:layout>
                <c:manualLayout>
                  <c:x val="-1.1695906432748536E-2"/>
                  <c:y val="-3.5242290748898682E-2"/>
                </c:manualLayout>
              </c:layout>
              <c:dLblPos val="outEnd"/>
              <c:showVal val="1"/>
              <c:showCatName val="1"/>
              <c:separator>
</c:separator>
            </c:dLbl>
            <c:dLbl>
              <c:idx val="4"/>
              <c:layout>
                <c:manualLayout>
                  <c:x val="2.9239766081871354E-2"/>
                  <c:y val="-8.8105726872246722E-3"/>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 Nalbari'!$AA$481:$AA$485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Nalbari'!$AB$481:$AB$485</c:f>
              <c:numCache>
                <c:formatCode>0.0%</c:formatCode>
                <c:ptCount val="5"/>
                <c:pt idx="0">
                  <c:v>7.407407407407407E-2</c:v>
                </c:pt>
                <c:pt idx="1">
                  <c:v>0.7407407407407407</c:v>
                </c:pt>
                <c:pt idx="2">
                  <c:v>0</c:v>
                </c:pt>
                <c:pt idx="3">
                  <c:v>0.14814814814814817</c:v>
                </c:pt>
                <c:pt idx="4">
                  <c:v>3.7037037037037042E-2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7134348002418071"/>
          <c:y val="0.2554652738233158"/>
          <c:w val="0.73117115462608018"/>
          <c:h val="0.62197053298512273"/>
        </c:manualLayout>
      </c:layout>
      <c:pie3DChart>
        <c:varyColors val="1"/>
        <c:ser>
          <c:idx val="0"/>
          <c:order val="0"/>
          <c:tx>
            <c:strRef>
              <c:f>'ANALYSIS - Nalbari'!$AB$521</c:f>
              <c:strCache>
                <c:ptCount val="1"/>
                <c:pt idx="0">
                  <c:v>Assam- Nalbari - Causes of Infant  &amp; Child Deaths against total reported infant &amp; child deaths-Apr'13 to Mar'14</c:v>
                </c:pt>
              </c:strCache>
            </c:strRef>
          </c:tx>
          <c:explosion val="25"/>
          <c:dLbls>
            <c:dLbl>
              <c:idx val="0"/>
              <c:layout>
                <c:manualLayout>
                  <c:x val="6.5216286739667756E-2"/>
                  <c:y val="-1.9038231193669371E-2"/>
                </c:manualLayout>
              </c:layout>
              <c:dLblPos val="bestFit"/>
              <c:showCatName val="1"/>
              <c:showPercent val="1"/>
            </c:dLbl>
            <c:dLbl>
              <c:idx val="1"/>
              <c:layout>
                <c:manualLayout>
                  <c:x val="1.6987902022451276E-2"/>
                  <c:y val="0.11727322114660857"/>
                </c:manualLayout>
              </c:layout>
              <c:showCatName val="1"/>
              <c:showPercent val="1"/>
            </c:dLbl>
            <c:dLbl>
              <c:idx val="2"/>
              <c:layout>
                <c:manualLayout>
                  <c:x val="-5.3749454787539307E-2"/>
                  <c:y val="9.2186855695407174E-3"/>
                </c:manualLayout>
              </c:layout>
              <c:dLblPos val="bestFit"/>
              <c:showCatName val="1"/>
              <c:showPercent val="1"/>
            </c:dLbl>
            <c:dLbl>
              <c:idx val="3"/>
              <c:layout>
                <c:manualLayout>
                  <c:x val="-8.3714790753196711E-2"/>
                  <c:y val="8.2127227862103261E-2"/>
                </c:manualLayout>
              </c:layout>
              <c:dLblPos val="bestFit"/>
              <c:showCatName val="1"/>
              <c:showPercent val="1"/>
            </c:dLbl>
            <c:dLbl>
              <c:idx val="4"/>
              <c:layout>
                <c:manualLayout>
                  <c:x val="-7.1618802751696853E-2"/>
                  <c:y val="2.5259423619429126E-2"/>
                </c:manualLayout>
              </c:layout>
              <c:dLblPos val="bestFit"/>
              <c:showCatName val="1"/>
              <c:showPercent val="1"/>
            </c:dLbl>
            <c:dLbl>
              <c:idx val="5"/>
              <c:layout>
                <c:manualLayout>
                  <c:x val="-8.6106073475509429E-2"/>
                  <c:y val="-5.6473514376787687E-2"/>
                </c:manualLayout>
              </c:layout>
              <c:dLblPos val="bestFit"/>
              <c:showCatName val="1"/>
              <c:showPercent val="1"/>
            </c:dLbl>
            <c:dLbl>
              <c:idx val="6"/>
              <c:delete val="1"/>
            </c:dLbl>
            <c:dLbl>
              <c:idx val="7"/>
              <c:layout>
                <c:manualLayout>
                  <c:x val="2.0483306933572084E-2"/>
                  <c:y val="-3.7942676118103695E-2"/>
                </c:manualLayout>
              </c:layout>
              <c:showCatName val="1"/>
              <c:showPercent val="1"/>
            </c:dLbl>
            <c:txPr>
              <a:bodyPr/>
              <a:lstStyle/>
              <a:p>
                <a:pPr>
                  <a:defRPr lang="en-IN" b="1"/>
                </a:pPr>
                <a:endParaRPr lang="en-US"/>
              </a:p>
            </c:txPr>
            <c:showCatName val="1"/>
            <c:showPercent val="1"/>
            <c:showLeaderLines val="1"/>
          </c:dLbls>
          <c:cat>
            <c:strRef>
              <c:f>'ANALYSIS - Nalbari'!$AA$522:$AA$529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Nalbari'!$AB$522:$AB$529</c:f>
              <c:numCache>
                <c:formatCode>0%</c:formatCode>
                <c:ptCount val="8"/>
                <c:pt idx="0">
                  <c:v>0.11</c:v>
                </c:pt>
                <c:pt idx="1">
                  <c:v>0.4</c:v>
                </c:pt>
                <c:pt idx="2">
                  <c:v>9.0000000000000011E-2</c:v>
                </c:pt>
                <c:pt idx="3">
                  <c:v>6.0000000000000005E-2</c:v>
                </c:pt>
                <c:pt idx="4">
                  <c:v>2.0000000000000004E-2</c:v>
                </c:pt>
                <c:pt idx="5">
                  <c:v>1.0000000000000002E-2</c:v>
                </c:pt>
                <c:pt idx="6">
                  <c:v>0</c:v>
                </c:pt>
                <c:pt idx="7">
                  <c:v>0.31000000000000005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20376748987653762"/>
          <c:y val="0.29869054398125422"/>
          <c:w val="0.71244566852946001"/>
          <c:h val="0.60867044985960295"/>
        </c:manualLayout>
      </c:layout>
      <c:pie3DChart>
        <c:varyColors val="1"/>
        <c:ser>
          <c:idx val="0"/>
          <c:order val="0"/>
          <c:tx>
            <c:strRef>
              <c:f>'ANALYSIS - Nalbari'!$AB$545</c:f>
              <c:strCache>
                <c:ptCount val="1"/>
                <c:pt idx="0">
                  <c:v>Assam- Nalbari - Known Causes of Infant  &amp; Child Deaths against total reported known causes of infant &amp; child deaths -Apr'13 to Mar'14</c:v>
                </c:pt>
              </c:strCache>
            </c:strRef>
          </c:tx>
          <c:explosion val="25"/>
          <c:dLbls>
            <c:dLbl>
              <c:idx val="0"/>
              <c:layout>
                <c:manualLayout>
                  <c:x val="9.4218483937693567E-2"/>
                  <c:y val="-4.563839744470842E-2"/>
                </c:manualLayout>
              </c:layout>
              <c:dLblPos val="bestFit"/>
              <c:showCatName val="1"/>
              <c:showPercent val="1"/>
            </c:dLbl>
            <c:dLbl>
              <c:idx val="1"/>
              <c:layout>
                <c:manualLayout>
                  <c:x val="0.17572967022083053"/>
                  <c:y val="9.8394433862849483E-3"/>
                </c:manualLayout>
              </c:layout>
              <c:showCatName val="1"/>
              <c:showPercent val="1"/>
            </c:dLbl>
            <c:dLbl>
              <c:idx val="2"/>
              <c:layout>
                <c:manualLayout>
                  <c:x val="-5.9224940859170551E-2"/>
                  <c:y val="-5.3956709276677076E-2"/>
                </c:manualLayout>
              </c:layout>
              <c:dLblPos val="bestFit"/>
              <c:showCatName val="1"/>
              <c:showPercent val="1"/>
            </c:dLbl>
            <c:dLbl>
              <c:idx val="3"/>
              <c:layout>
                <c:manualLayout>
                  <c:x val="-0.11264924250216178"/>
                  <c:y val="-5.0873603393092104E-2"/>
                </c:manualLayout>
              </c:layout>
              <c:dLblPos val="bestFit"/>
              <c:showCatName val="1"/>
              <c:showPercent val="1"/>
            </c:dLbl>
            <c:dLbl>
              <c:idx val="4"/>
              <c:layout>
                <c:manualLayout>
                  <c:x val="-4.0461393704596803E-2"/>
                  <c:y val="-5.1216054352308221E-2"/>
                </c:manualLayout>
              </c:layout>
              <c:dLblPos val="bestFit"/>
              <c:showCatName val="1"/>
              <c:showPercent val="1"/>
            </c:dLbl>
            <c:dLbl>
              <c:idx val="5"/>
              <c:layout>
                <c:manualLayout>
                  <c:x val="4.7093547268855541E-2"/>
                  <c:y val="-6.9773597502307244E-2"/>
                </c:manualLayout>
              </c:layout>
              <c:dLblPos val="bestFit"/>
              <c:showCatName val="1"/>
              <c:showPercent val="1"/>
            </c:dLbl>
            <c:dLbl>
              <c:idx val="6"/>
              <c:delete val="1"/>
            </c:dLbl>
            <c:txPr>
              <a:bodyPr/>
              <a:lstStyle/>
              <a:p>
                <a:pPr>
                  <a:defRPr lang="en-IN" b="1"/>
                </a:pPr>
                <a:endParaRPr lang="en-US"/>
              </a:p>
            </c:txPr>
            <c:showCatName val="1"/>
            <c:showPercent val="1"/>
            <c:showLeaderLines val="1"/>
          </c:dLbls>
          <c:cat>
            <c:strRef>
              <c:f>'ANALYSIS - Nalbari'!$AA$546:$AA$552</c:f>
              <c:strCache>
                <c:ptCount val="7"/>
                <c:pt idx="0">
                  <c:v>Sepsis</c:v>
                </c:pt>
                <c:pt idx="1">
                  <c:v>Asphyxia</c:v>
                </c:pt>
                <c:pt idx="2">
                  <c:v>LBW</c:v>
                </c:pt>
                <c:pt idx="3">
                  <c:v>Pneumonia</c:v>
                </c:pt>
                <c:pt idx="4">
                  <c:v>Diarrhoea</c:v>
                </c:pt>
                <c:pt idx="5">
                  <c:v>Fever related</c:v>
                </c:pt>
                <c:pt idx="6">
                  <c:v>Measles</c:v>
                </c:pt>
              </c:strCache>
            </c:strRef>
          </c:cat>
          <c:val>
            <c:numRef>
              <c:f>'ANALYSIS - Nalbari'!$AB$546:$AB$552</c:f>
              <c:numCache>
                <c:formatCode>0%</c:formatCode>
                <c:ptCount val="7"/>
                <c:pt idx="0">
                  <c:v>0.15942028985507251</c:v>
                </c:pt>
                <c:pt idx="1">
                  <c:v>0.57971014492753614</c:v>
                </c:pt>
                <c:pt idx="2">
                  <c:v>0.13043478260869568</c:v>
                </c:pt>
                <c:pt idx="3">
                  <c:v>8.695652173913046E-2</c:v>
                </c:pt>
                <c:pt idx="4">
                  <c:v>2.8985507246376812E-2</c:v>
                </c:pt>
                <c:pt idx="5">
                  <c:v>1.4492753623188408E-2</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827"/>
          <c:w val="0.59930686789150756"/>
          <c:h val="0.55127296587925123"/>
        </c:manualLayout>
      </c:layout>
      <c:pie3DChart>
        <c:varyColors val="1"/>
        <c:ser>
          <c:idx val="0"/>
          <c:order val="0"/>
          <c:tx>
            <c:strRef>
              <c:f>'ANALYSIS - Nalbari'!$AE$71</c:f>
              <c:strCache>
                <c:ptCount val="1"/>
                <c:pt idx="0">
                  <c:v>Assam- Nalbari-  Home ( SBA &amp; Non SBA) &amp; Institutional Deliveries against Reported Deliveries - Apr'13 to Mar'14</c:v>
                </c:pt>
              </c:strCache>
            </c:strRef>
          </c:tx>
          <c:explosion val="25"/>
          <c:dLbls>
            <c:dLbl>
              <c:idx val="0"/>
              <c:layout>
                <c:manualLayout>
                  <c:x val="0"/>
                  <c:y val="-1.3468013468013467E-2"/>
                </c:manualLayout>
              </c:layout>
              <c:dLblPos val="outEnd"/>
              <c:showLegendKey val="1"/>
              <c:showVal val="1"/>
              <c:showCatName val="1"/>
              <c:separator>
</c:separator>
            </c:dLbl>
            <c:dLbl>
              <c:idx val="1"/>
              <c:layout>
                <c:manualLayout>
                  <c:x val="4.3652478222830839E-2"/>
                  <c:y val="4.5791245791245792E-2"/>
                </c:manualLayout>
              </c:layout>
              <c:dLblPos val="bestFit"/>
              <c:showLegendKey val="1"/>
              <c:showVal val="1"/>
              <c:showCatName val="1"/>
              <c:separator>
</c:separator>
            </c:dLbl>
            <c:dLbl>
              <c:idx val="2"/>
              <c:layout>
                <c:manualLayout>
                  <c:x val="2.8985507246376812E-2"/>
                  <c:y val="-4.0404040404040414E-2"/>
                </c:manualLayout>
              </c:layout>
              <c:dLblPos val="outEnd"/>
              <c:showLegendKey val="1"/>
              <c:showVal val="1"/>
              <c:showCatName val="1"/>
              <c:separator>
</c:separator>
            </c:dLbl>
            <c:dLbl>
              <c:idx val="3"/>
              <c:layout>
                <c:manualLayout>
                  <c:x val="-7.729468599033818E-3"/>
                  <c:y val="-4.4893378226711573E-3"/>
                </c:manualLayout>
              </c:layout>
              <c:dLblPos val="outEnd"/>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Nalbari'!$AF$70:$AI$70</c:f>
              <c:strCache>
                <c:ptCount val="4"/>
                <c:pt idx="0">
                  <c:v>Home SBA</c:v>
                </c:pt>
                <c:pt idx="1">
                  <c:v>Home Non SBA</c:v>
                </c:pt>
                <c:pt idx="2">
                  <c:v>Institutional (Pub) </c:v>
                </c:pt>
                <c:pt idx="3">
                  <c:v>Institutional (Pvt) </c:v>
                </c:pt>
              </c:strCache>
            </c:strRef>
          </c:cat>
          <c:val>
            <c:numRef>
              <c:f>'ANALYSIS - Nalbari'!$AF$71:$AI$71</c:f>
              <c:numCache>
                <c:formatCode>0.0%</c:formatCode>
                <c:ptCount val="4"/>
                <c:pt idx="0">
                  <c:v>1.8016138007790762E-2</c:v>
                </c:pt>
                <c:pt idx="1">
                  <c:v>0.11567890929326655</c:v>
                </c:pt>
                <c:pt idx="2">
                  <c:v>0.61011407902059001</c:v>
                </c:pt>
                <c:pt idx="3">
                  <c:v>0.2561908736783528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4065257828561631"/>
          <c:y val="0.2931094976764268"/>
          <c:w val="0.69501219097168332"/>
          <c:h val="0.60223699310313483"/>
        </c:manualLayout>
      </c:layout>
      <c:pie3DChart>
        <c:varyColors val="1"/>
        <c:ser>
          <c:idx val="0"/>
          <c:order val="0"/>
          <c:tx>
            <c:strRef>
              <c:f>'ANALYSIS - Nalbari'!$AF$582</c:f>
              <c:strCache>
                <c:ptCount val="1"/>
                <c:pt idx="0">
                  <c:v>Assam- Nalbari -  Causes of Maternal Deaths against total reported maternal deaths-Apr'13 to Mar'14</c:v>
                </c:pt>
              </c:strCache>
            </c:strRef>
          </c:tx>
          <c:explosion val="25"/>
          <c:dLbls>
            <c:dLbl>
              <c:idx val="0"/>
              <c:delete val="1"/>
            </c:dLbl>
            <c:dLbl>
              <c:idx val="1"/>
              <c:delete val="1"/>
            </c:dLbl>
            <c:dLbl>
              <c:idx val="2"/>
              <c:layout>
                <c:manualLayout>
                  <c:x val="4.0933403732696695E-3"/>
                  <c:y val="-2.0089606633565713E-2"/>
                </c:manualLayout>
              </c:layout>
              <c:dLblPos val="bestFit"/>
              <c:showVal val="1"/>
              <c:showCatName val="1"/>
              <c:separator>
</c:separator>
            </c:dLbl>
            <c:dLbl>
              <c:idx val="3"/>
              <c:layout>
                <c:manualLayout>
                  <c:x val="2.6328137554234292E-2"/>
                  <c:y val="2.2300683752110605E-2"/>
                </c:manualLayout>
              </c:layout>
              <c:dLblPos val="bestFit"/>
              <c:showVal val="1"/>
              <c:showCatName val="1"/>
              <c:separator>
</c:separator>
            </c:dLbl>
            <c:dLbl>
              <c:idx val="4"/>
              <c:delete val="1"/>
            </c:dLbl>
            <c:dLbl>
              <c:idx val="5"/>
              <c:layout>
                <c:manualLayout>
                  <c:x val="1.1701751566768444E-2"/>
                  <c:y val="8.7419964224217203E-2"/>
                </c:manualLayout>
              </c:layout>
              <c:dLblPos val="bestFit"/>
              <c:showVal val="1"/>
              <c:showCatName val="1"/>
              <c:separator>
</c:separator>
            </c:dLbl>
            <c:numFmt formatCode="0.0%" sourceLinked="0"/>
            <c:txPr>
              <a:bodyPr/>
              <a:lstStyle/>
              <a:p>
                <a:pPr>
                  <a:defRPr lang="en-IN" b="1"/>
                </a:pPr>
                <a:endParaRPr lang="en-US"/>
              </a:p>
            </c:txPr>
            <c:dLblPos val="bestFit"/>
            <c:showVal val="1"/>
            <c:showCatName val="1"/>
            <c:separator>
</c:separator>
          </c:dLbls>
          <c:cat>
            <c:strRef>
              <c:f>'ANALYSIS - Nalbari'!$AE$583:$AE$588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Nalbari'!$AF$583:$AF$588</c:f>
              <c:numCache>
                <c:formatCode>0%</c:formatCode>
                <c:ptCount val="6"/>
                <c:pt idx="0">
                  <c:v>0</c:v>
                </c:pt>
                <c:pt idx="1">
                  <c:v>0</c:v>
                </c:pt>
                <c:pt idx="2">
                  <c:v>0.1428571428571429</c:v>
                </c:pt>
                <c:pt idx="3">
                  <c:v>0.1428571428571429</c:v>
                </c:pt>
                <c:pt idx="4">
                  <c:v>0</c:v>
                </c:pt>
                <c:pt idx="5">
                  <c:v>0.71428571428571441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1737804878048792"/>
          <c:y val="0.25389160375571612"/>
          <c:w val="0.70223577235772361"/>
          <c:h val="0.61554325296966761"/>
        </c:manualLayout>
      </c:layout>
      <c:pie3DChart>
        <c:varyColors val="1"/>
        <c:ser>
          <c:idx val="0"/>
          <c:order val="0"/>
          <c:tx>
            <c:strRef>
              <c:f>'ANALYSIS - Nalbari'!$AI$582</c:f>
              <c:strCache>
                <c:ptCount val="1"/>
                <c:pt idx="0">
                  <c:v>Assam- Nalbari - Known Causes  of Maternal Death against total reported  Known Causes of maternal deaths -Apr'13 to Mar'14</c:v>
                </c:pt>
              </c:strCache>
            </c:strRef>
          </c:tx>
          <c:explosion val="25"/>
          <c:dLbls>
            <c:dLbl>
              <c:idx val="0"/>
              <c:delete val="1"/>
            </c:dLbl>
            <c:dLbl>
              <c:idx val="1"/>
              <c:delete val="1"/>
            </c:dLbl>
            <c:dLbl>
              <c:idx val="2"/>
              <c:layout>
                <c:manualLayout>
                  <c:x val="3.3572977290882121E-3"/>
                  <c:y val="0.10329522763142981"/>
                </c:manualLayout>
              </c:layout>
              <c:dLblPos val="bestFit"/>
              <c:showVal val="1"/>
              <c:showCatName val="1"/>
              <c:separator>
</c:separator>
            </c:dLbl>
            <c:dLbl>
              <c:idx val="3"/>
              <c:layout>
                <c:manualLayout>
                  <c:x val="-1.2403514778044048E-2"/>
                  <c:y val="5.2725037277317088E-2"/>
                </c:manualLayout>
              </c:layout>
              <c:dLblPos val="bestFit"/>
              <c:showVal val="1"/>
              <c:showCatName val="1"/>
              <c:separator>
</c:separator>
            </c:dLbl>
            <c:dLbl>
              <c:idx val="4"/>
              <c:delete val="1"/>
            </c:dLbl>
            <c:numFmt formatCode="0.0%" sourceLinked="0"/>
            <c:txPr>
              <a:bodyPr/>
              <a:lstStyle/>
              <a:p>
                <a:pPr>
                  <a:defRPr lang="en-IN" b="1"/>
                </a:pPr>
                <a:endParaRPr lang="en-US"/>
              </a:p>
            </c:txPr>
            <c:showVal val="1"/>
            <c:showCatName val="1"/>
            <c:separator>
</c:separator>
          </c:dLbls>
          <c:cat>
            <c:strRef>
              <c:f>'ANALYSIS - Nalbari'!$AH$583:$AH$587</c:f>
              <c:strCache>
                <c:ptCount val="5"/>
                <c:pt idx="0">
                  <c:v>Abortion</c:v>
                </c:pt>
                <c:pt idx="1">
                  <c:v>Obstructed/prolonged labour</c:v>
                </c:pt>
                <c:pt idx="2">
                  <c:v>Severe hypertension/fits</c:v>
                </c:pt>
                <c:pt idx="3">
                  <c:v>Bleeding</c:v>
                </c:pt>
                <c:pt idx="4">
                  <c:v>High Fever</c:v>
                </c:pt>
              </c:strCache>
            </c:strRef>
          </c:cat>
          <c:val>
            <c:numRef>
              <c:f>'ANALYSIS - Nalbari'!$AI$583:$AI$587</c:f>
              <c:numCache>
                <c:formatCode>0%</c:formatCode>
                <c:ptCount val="5"/>
                <c:pt idx="0">
                  <c:v>0</c:v>
                </c:pt>
                <c:pt idx="1">
                  <c:v>0</c:v>
                </c:pt>
                <c:pt idx="2">
                  <c:v>0.5</c:v>
                </c:pt>
                <c:pt idx="3">
                  <c:v>0.5</c:v>
                </c:pt>
                <c:pt idx="4">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2922964921355629"/>
          <c:y val="0.22187275201710893"/>
          <c:w val="0.69147284326685443"/>
          <c:h val="0.64895766501409569"/>
        </c:manualLayout>
      </c:layout>
      <c:pie3DChart>
        <c:varyColors val="1"/>
        <c:ser>
          <c:idx val="0"/>
          <c:order val="0"/>
          <c:tx>
            <c:strRef>
              <c:f>'ANALYSIS - Nalbari'!$AB$638</c:f>
              <c:strCache>
                <c:ptCount val="1"/>
                <c:pt idx="0">
                  <c:v>Assam- Nalbari - Known causes of deaths  6 yrs  &amp; above against total reported Known causes of deaths 6 yrs &amp; above - Apr'13 to Mar'14</c:v>
                </c:pt>
              </c:strCache>
            </c:strRef>
          </c:tx>
          <c:explosion val="25"/>
          <c:dLbls>
            <c:dLbl>
              <c:idx val="0"/>
              <c:layout>
                <c:manualLayout>
                  <c:x val="-0.10100097706764756"/>
                  <c:y val="-4.0339749198016923E-3"/>
                </c:manualLayout>
              </c:layout>
              <c:showVal val="1"/>
              <c:showCatName val="1"/>
              <c:separator>
</c:separator>
            </c:dLbl>
            <c:dLbl>
              <c:idx val="1"/>
              <c:layout>
                <c:manualLayout>
                  <c:x val="7.1736613215318906E-2"/>
                  <c:y val="-2.259891124720521E-2"/>
                </c:manualLayout>
              </c:layout>
              <c:showVal val="1"/>
              <c:showCatName val="1"/>
              <c:separator>
</c:separator>
            </c:dLbl>
            <c:dLbl>
              <c:idx val="2"/>
              <c:layout>
                <c:manualLayout>
                  <c:x val="7.8996877215165642E-3"/>
                  <c:y val="-3.5111305531253044E-2"/>
                </c:manualLayout>
              </c:layout>
              <c:showVal val="1"/>
              <c:showCatName val="1"/>
              <c:separator>
</c:separator>
            </c:dLbl>
            <c:dLbl>
              <c:idx val="3"/>
              <c:layout>
                <c:manualLayout>
                  <c:x val="6.8902810506350942E-2"/>
                  <c:y val="-4.6867405463205988E-2"/>
                </c:manualLayout>
              </c:layout>
              <c:showVal val="1"/>
              <c:showCatName val="1"/>
              <c:separator>
</c:separator>
            </c:dLbl>
            <c:dLbl>
              <c:idx val="4"/>
              <c:layout>
                <c:manualLayout>
                  <c:x val="4.2083951184934007E-2"/>
                  <c:y val="7.0835520559930018E-2"/>
                </c:manualLayout>
              </c:layout>
              <c:showVal val="1"/>
              <c:showCatName val="1"/>
              <c:separator>
</c:separator>
            </c:dLbl>
            <c:dLbl>
              <c:idx val="5"/>
              <c:delete val="1"/>
            </c:dLbl>
            <c:dLbl>
              <c:idx val="6"/>
              <c:layout>
                <c:manualLayout>
                  <c:x val="4.4968561411575389E-2"/>
                  <c:y val="4.9502041411490241E-2"/>
                </c:manualLayout>
              </c:layout>
              <c:dLblPos val="bestFit"/>
              <c:showVal val="1"/>
              <c:showCatName val="1"/>
              <c:separator>
</c:separator>
            </c:dLbl>
            <c:dLbl>
              <c:idx val="7"/>
              <c:layout>
                <c:manualLayout>
                  <c:x val="6.0367913864781513E-2"/>
                  <c:y val="6.4115388354233513E-2"/>
                </c:manualLayout>
              </c:layout>
              <c:dLblPos val="bestFit"/>
              <c:showVal val="1"/>
              <c:showCatName val="1"/>
              <c:separator>
</c:separator>
            </c:dLbl>
            <c:dLbl>
              <c:idx val="8"/>
              <c:layout>
                <c:manualLayout>
                  <c:x val="-0.1070098281510431"/>
                  <c:y val="5.1788665305725679E-2"/>
                </c:manualLayout>
              </c:layout>
              <c:dLblPos val="bestFit"/>
              <c:showVal val="1"/>
              <c:showCatName val="1"/>
              <c:separator>
</c:separator>
            </c:dLbl>
            <c:dLbl>
              <c:idx val="9"/>
              <c:layout>
                <c:manualLayout>
                  <c:x val="-1.885211793781252E-2"/>
                  <c:y val="6.0225770389812375E-2"/>
                </c:manualLayout>
              </c:layout>
              <c:showVal val="1"/>
              <c:showCatName val="1"/>
              <c:separator>
</c:separator>
            </c:dLbl>
            <c:dLbl>
              <c:idx val="10"/>
              <c:delete val="1"/>
            </c:dLbl>
            <c:dLbl>
              <c:idx val="11"/>
              <c:layout>
                <c:manualLayout>
                  <c:x val="-5.7092016782573717E-2"/>
                  <c:y val="4.7079323417906098E-2"/>
                </c:manualLayout>
              </c:layout>
              <c:dLblPos val="bestFit"/>
              <c:showVal val="1"/>
              <c:showCatName val="1"/>
              <c:separator>
</c:separator>
            </c:dLbl>
            <c:dLbl>
              <c:idx val="12"/>
              <c:layout>
                <c:manualLayout>
                  <c:x val="-1.0111079180795826E-2"/>
                  <c:y val="-5.1530086516963163E-2"/>
                </c:manualLayout>
              </c:layout>
              <c:dLblPos val="bestFit"/>
              <c:showVal val="1"/>
              <c:showCatName val="1"/>
              <c:separator>
</c:separator>
            </c:dLbl>
            <c:txPr>
              <a:bodyPr/>
              <a:lstStyle/>
              <a:p>
                <a:pPr>
                  <a:defRPr lang="en-IN" sz="800" b="1"/>
                </a:pPr>
                <a:endParaRPr lang="en-US"/>
              </a:p>
            </c:txPr>
            <c:showVal val="1"/>
            <c:showCatName val="1"/>
            <c:separator>
</c:separator>
            <c:showLeaderLines val="1"/>
          </c:dLbls>
          <c:cat>
            <c:strRef>
              <c:f>'ANALYSIS - Nalbari'!$AA$639:$AA$651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Nalbari'!$AB$639:$AB$651</c:f>
              <c:numCache>
                <c:formatCode>0.0%</c:formatCode>
                <c:ptCount val="13"/>
                <c:pt idx="0">
                  <c:v>2.3809523809523812E-3</c:v>
                </c:pt>
                <c:pt idx="1">
                  <c:v>9.5238095238095247E-3</c:v>
                </c:pt>
                <c:pt idx="2">
                  <c:v>0.25476190476190474</c:v>
                </c:pt>
                <c:pt idx="3">
                  <c:v>2.3809523809523812E-3</c:v>
                </c:pt>
                <c:pt idx="4">
                  <c:v>1.666666666666667E-2</c:v>
                </c:pt>
                <c:pt idx="5">
                  <c:v>0</c:v>
                </c:pt>
                <c:pt idx="6">
                  <c:v>0.13333333333333336</c:v>
                </c:pt>
                <c:pt idx="7">
                  <c:v>2.1428571428571436E-2</c:v>
                </c:pt>
                <c:pt idx="8">
                  <c:v>5.9523809523809514E-2</c:v>
                </c:pt>
                <c:pt idx="9">
                  <c:v>4.2857142857142871E-2</c:v>
                </c:pt>
                <c:pt idx="10">
                  <c:v>0</c:v>
                </c:pt>
                <c:pt idx="11">
                  <c:v>0.13571428571428573</c:v>
                </c:pt>
                <c:pt idx="12">
                  <c:v>0.32142857142857156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584848003509654"/>
          <c:y val="0.31212598425196858"/>
          <c:w val="0.57885028780624326"/>
          <c:h val="0.5142656725431447"/>
        </c:manualLayout>
      </c:layout>
      <c:pie3DChart>
        <c:varyColors val="1"/>
        <c:ser>
          <c:idx val="0"/>
          <c:order val="0"/>
          <c:tx>
            <c:strRef>
              <c:f>'ANALYSIS - Nalbari'!$AB$668</c:f>
              <c:strCache>
                <c:ptCount val="1"/>
                <c:pt idx="0">
                  <c:v>Assam- Nalbari - Cause of deaths  6 yrs  &amp; above against total reported deaths 6 yrs &amp; above - Apr'13 to Mar'14</c:v>
                </c:pt>
              </c:strCache>
            </c:strRef>
          </c:tx>
          <c:dLbls>
            <c:dLbl>
              <c:idx val="0"/>
              <c:layout>
                <c:manualLayout>
                  <c:x val="-0.27243103617811459"/>
                  <c:y val="-6.834064989663903E-2"/>
                </c:manualLayout>
              </c:layout>
              <c:dLblPos val="bestFit"/>
              <c:showVal val="1"/>
              <c:showCatName val="1"/>
              <c:separator>
</c:separator>
            </c:dLbl>
            <c:dLbl>
              <c:idx val="1"/>
              <c:layout>
                <c:manualLayout>
                  <c:x val="-9.3644133820448242E-2"/>
                  <c:y val="-6.3915871135577076E-2"/>
                </c:manualLayout>
              </c:layout>
              <c:dLblPos val="bestFit"/>
              <c:showVal val="1"/>
              <c:showCatName val="1"/>
              <c:separator>
</c:separator>
            </c:dLbl>
            <c:dLbl>
              <c:idx val="2"/>
              <c:layout>
                <c:manualLayout>
                  <c:x val="-0.13828919800010592"/>
                  <c:y val="-6.8067498199893176E-2"/>
                </c:manualLayout>
              </c:layout>
              <c:dLblPos val="bestFit"/>
              <c:showVal val="1"/>
              <c:showCatName val="1"/>
              <c:separator>
</c:separator>
            </c:dLbl>
            <c:dLbl>
              <c:idx val="3"/>
              <c:layout>
                <c:manualLayout>
                  <c:x val="-3.6215858464377838E-2"/>
                  <c:y val="-0.20264952500406475"/>
                </c:manualLayout>
              </c:layout>
              <c:dLblPos val="bestFit"/>
              <c:showVal val="1"/>
              <c:showCatName val="1"/>
              <c:separator>
</c:separator>
            </c:dLbl>
            <c:dLbl>
              <c:idx val="4"/>
              <c:layout>
                <c:manualLayout>
                  <c:x val="6.2740928997708154E-2"/>
                  <c:y val="-0.20131163914245234"/>
                </c:manualLayout>
              </c:layout>
              <c:dLblPos val="bestFit"/>
              <c:showVal val="1"/>
              <c:showCatName val="1"/>
              <c:separator>
</c:separator>
            </c:dLbl>
            <c:dLbl>
              <c:idx val="5"/>
              <c:delete val="1"/>
            </c:dLbl>
            <c:dLbl>
              <c:idx val="6"/>
              <c:layout>
                <c:manualLayout>
                  <c:x val="6.7417458984773887E-2"/>
                  <c:y val="-8.1103755835830238E-2"/>
                </c:manualLayout>
              </c:layout>
              <c:dLblPos val="bestFit"/>
              <c:showVal val="1"/>
              <c:showCatName val="1"/>
              <c:separator>
</c:separator>
            </c:dLbl>
            <c:dLbl>
              <c:idx val="7"/>
              <c:layout>
                <c:manualLayout>
                  <c:x val="8.4606715226879084E-2"/>
                  <c:y val="-7.2953568856990239E-2"/>
                </c:manualLayout>
              </c:layout>
              <c:dLblPos val="bestFit"/>
              <c:showVal val="1"/>
              <c:showCatName val="1"/>
              <c:separator>
</c:separator>
            </c:dLbl>
            <c:dLbl>
              <c:idx val="8"/>
              <c:layout>
                <c:manualLayout>
                  <c:x val="5.7083664253783861E-2"/>
                  <c:y val="8.2358952918495827E-3"/>
                </c:manualLayout>
              </c:layout>
              <c:dLblPos val="bestFit"/>
              <c:showVal val="1"/>
              <c:showCatName val="1"/>
              <c:separator>
</c:separator>
            </c:dLbl>
            <c:dLbl>
              <c:idx val="9"/>
              <c:layout>
                <c:manualLayout>
                  <c:x val="6.295854228596065E-2"/>
                  <c:y val="8.9114115160383728E-2"/>
                </c:manualLayout>
              </c:layout>
              <c:dLblPos val="bestFit"/>
              <c:showVal val="1"/>
              <c:showCatName val="1"/>
              <c:separator>
</c:separator>
            </c:dLbl>
            <c:dLbl>
              <c:idx val="10"/>
              <c:delete val="1"/>
            </c:dLbl>
            <c:dLbl>
              <c:idx val="11"/>
              <c:layout>
                <c:manualLayout>
                  <c:x val="-4.7033666901147464E-2"/>
                  <c:y val="0.19537314472859035"/>
                </c:manualLayout>
              </c:layout>
              <c:dLblPos val="bestFit"/>
              <c:showVal val="1"/>
              <c:showCatName val="1"/>
              <c:separator>
</c:separator>
            </c:dLbl>
            <c:dLbl>
              <c:idx val="12"/>
              <c:layout>
                <c:manualLayout>
                  <c:x val="-0.1218074685909218"/>
                  <c:y val="9.3111281443801819E-2"/>
                </c:manualLayout>
              </c:layout>
              <c:dLblPos val="bestFit"/>
              <c:showVal val="1"/>
              <c:showCatName val="1"/>
              <c:separator>
</c:separator>
            </c:dLbl>
            <c:dLbl>
              <c:idx val="13"/>
              <c:layout>
                <c:manualLayout>
                  <c:x val="-3.8456208824041084E-2"/>
                  <c:y val="-0.10795043318700207"/>
                </c:manualLayout>
              </c:layout>
              <c:dLblPos val="bestFit"/>
              <c:showVal val="1"/>
              <c:showCatName val="1"/>
              <c:separator>
</c:separator>
            </c:dLbl>
            <c:numFmt formatCode="0.0%" sourceLinked="0"/>
            <c:txPr>
              <a:bodyPr/>
              <a:lstStyle/>
              <a:p>
                <a:pPr>
                  <a:defRPr lang="en-IN" sz="800" b="1"/>
                </a:pPr>
                <a:endParaRPr lang="en-US"/>
              </a:p>
            </c:txPr>
            <c:dLblPos val="bestFit"/>
            <c:showVal val="1"/>
            <c:showCatName val="1"/>
            <c:separator>
</c:separator>
            <c:showLeaderLines val="1"/>
          </c:dLbls>
          <c:cat>
            <c:strRef>
              <c:f>'ANALYSIS - Nalbari'!$AA$669:$AA$682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Nalbari'!$AB$669:$AB$682</c:f>
              <c:numCache>
                <c:formatCode>0.0%</c:formatCode>
                <c:ptCount val="14"/>
                <c:pt idx="0">
                  <c:v>1.3927576601671311E-3</c:v>
                </c:pt>
                <c:pt idx="1">
                  <c:v>5.5710306406685246E-3</c:v>
                </c:pt>
                <c:pt idx="2">
                  <c:v>0.14902506963788301</c:v>
                </c:pt>
                <c:pt idx="3">
                  <c:v>1.3927576601671311E-3</c:v>
                </c:pt>
                <c:pt idx="4">
                  <c:v>9.7493036211699167E-3</c:v>
                </c:pt>
                <c:pt idx="5">
                  <c:v>0</c:v>
                </c:pt>
                <c:pt idx="6">
                  <c:v>7.7994428969359333E-2</c:v>
                </c:pt>
                <c:pt idx="7">
                  <c:v>1.253481894150418E-2</c:v>
                </c:pt>
                <c:pt idx="8">
                  <c:v>3.4818941504178282E-2</c:v>
                </c:pt>
                <c:pt idx="9">
                  <c:v>2.506963788300836E-2</c:v>
                </c:pt>
                <c:pt idx="10">
                  <c:v>0</c:v>
                </c:pt>
                <c:pt idx="11">
                  <c:v>7.9387186629526485E-2</c:v>
                </c:pt>
                <c:pt idx="12">
                  <c:v>0.18802228412256275</c:v>
                </c:pt>
                <c:pt idx="13">
                  <c:v>0.41504178272980508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089"/>
          <c:h val="0.61690140845071584"/>
        </c:manualLayout>
      </c:layout>
      <c:pie3DChart>
        <c:varyColors val="1"/>
        <c:ser>
          <c:idx val="0"/>
          <c:order val="0"/>
          <c:tx>
            <c:strRef>
              <c:f>'ANALYSIS - Nalbari'!$AI$100</c:f>
              <c:strCache>
                <c:ptCount val="1"/>
                <c:pt idx="0">
                  <c:v>Assam- Nalbari- C-Section, Complicated &amp; Normal  Deliveries  against  Reported Institutional Deliveries ( Pvt. &amp; Public) Apr'13 to Mar'14</c:v>
                </c:pt>
              </c:strCache>
            </c:strRef>
          </c:tx>
          <c:explosion val="25"/>
          <c:dLbls>
            <c:dLbl>
              <c:idx val="0"/>
              <c:layout>
                <c:manualLayout>
                  <c:x val="-5.8309037900874652E-3"/>
                  <c:y val="-3.3229491173416399E-2"/>
                </c:manualLayout>
              </c:layout>
              <c:dLblPos val="outEnd"/>
              <c:showLegendKey val="1"/>
              <c:showVal val="1"/>
              <c:showCatName val="1"/>
              <c:separator>
</c:separator>
            </c:dLbl>
            <c:dLbl>
              <c:idx val="1"/>
              <c:layout>
                <c:manualLayout>
                  <c:x val="1.1263132924710942E-2"/>
                  <c:y val="1.2046998798047366E-2"/>
                </c:manualLayout>
              </c:layout>
              <c:dLblPos val="bestFit"/>
              <c:showLegendKey val="1"/>
              <c:showVal val="1"/>
              <c:showCatName val="1"/>
              <c:separator>
</c:separator>
            </c:dLbl>
            <c:dLbl>
              <c:idx val="2"/>
              <c:layout>
                <c:manualLayout>
                  <c:x val="0"/>
                  <c:y val="2.4922118380062308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Nalbari'!$AJ$99:$AL$99</c:f>
              <c:strCache>
                <c:ptCount val="3"/>
                <c:pt idx="0">
                  <c:v>C- section %</c:v>
                </c:pt>
                <c:pt idx="1">
                  <c:v>Complicated Pregnancies  attended %</c:v>
                </c:pt>
                <c:pt idx="2">
                  <c:v>Normal deliveries %</c:v>
                </c:pt>
              </c:strCache>
            </c:strRef>
          </c:cat>
          <c:val>
            <c:numRef>
              <c:f>'ANALYSIS - Nalbari'!$AJ$100:$AL$100</c:f>
              <c:numCache>
                <c:formatCode>0.0%</c:formatCode>
                <c:ptCount val="3"/>
                <c:pt idx="0">
                  <c:v>0.2653765858358762</c:v>
                </c:pt>
                <c:pt idx="1">
                  <c:v>9.8442267544563991E-2</c:v>
                </c:pt>
                <c:pt idx="2">
                  <c:v>0.63618114661956005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0484434996"/>
          <c:y val="0.26821107887829809"/>
          <c:w val="0.65000000000000913"/>
          <c:h val="0.61690140845071606"/>
        </c:manualLayout>
      </c:layout>
      <c:pie3DChart>
        <c:varyColors val="1"/>
        <c:ser>
          <c:idx val="0"/>
          <c:order val="0"/>
          <c:tx>
            <c:strRef>
              <c:f>'ANALYSIS - Nalbari'!$AI$105</c:f>
              <c:strCache>
                <c:ptCount val="1"/>
                <c:pt idx="0">
                  <c:v>Assam- Nalbari- Stay duration as percentage of Reported Institutional Deliveries - Apr'13 to Mar'14</c:v>
                </c:pt>
              </c:strCache>
            </c:strRef>
          </c:tx>
          <c:explosion val="25"/>
          <c:dLbls>
            <c:dLbl>
              <c:idx val="0"/>
              <c:layout>
                <c:manualLayout>
                  <c:x val="3.956478733926733E-3"/>
                  <c:y val="4.3859649122807015E-3"/>
                </c:manualLayout>
              </c:layout>
              <c:dLblPos val="outEnd"/>
              <c:showLegendKey val="1"/>
              <c:showVal val="1"/>
              <c:showCatName val="1"/>
              <c:separator>
</c:separator>
            </c:dLbl>
            <c:dLbl>
              <c:idx val="1"/>
              <c:layout>
                <c:manualLayout>
                  <c:x val="-2.2266252326767762E-2"/>
                  <c:y val="6.8914905373670399E-3"/>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Nalbari'!$AJ$104:$AK$104</c:f>
              <c:strCache>
                <c:ptCount val="2"/>
                <c:pt idx="0">
                  <c:v>Stay for less than 48 hrs after delivery</c:v>
                </c:pt>
                <c:pt idx="1">
                  <c:v>Stay for more than 48 hrs after delivery</c:v>
                </c:pt>
              </c:strCache>
            </c:strRef>
          </c:cat>
          <c:val>
            <c:numRef>
              <c:f>'ANALYSIS - Nalbari'!$AJ$105:$AK$105</c:f>
              <c:numCache>
                <c:formatCode>0%</c:formatCode>
                <c:ptCount val="2"/>
                <c:pt idx="0">
                  <c:v>0.21141801830737117</c:v>
                </c:pt>
                <c:pt idx="1">
                  <c:v>0.78858198169262872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Nalbari'!$AA$155</c:f>
              <c:strCache>
                <c:ptCount val="1"/>
                <c:pt idx="0">
                  <c:v>Assam- Nalbari -JSY  Paid to Mothers  as % of reported deliveries - Apr'13 to Mar'14</c:v>
                </c:pt>
              </c:strCache>
            </c:strRef>
          </c:tx>
          <c:dLbls>
            <c:txPr>
              <a:bodyPr/>
              <a:lstStyle/>
              <a:p>
                <a:pPr>
                  <a:defRPr lang="en-IN" sz="900" b="1"/>
                </a:pPr>
                <a:endParaRPr lang="en-US"/>
              </a:p>
            </c:txPr>
            <c:showVal val="1"/>
          </c:dLbls>
          <c:cat>
            <c:strRef>
              <c:f>'ANALYSIS - Nalbari'!$AB$154:$AD$154</c:f>
              <c:strCache>
                <c:ptCount val="3"/>
                <c:pt idx="0">
                  <c:v>Home </c:v>
                </c:pt>
                <c:pt idx="1">
                  <c:v>Institutional (Public)</c:v>
                </c:pt>
                <c:pt idx="2">
                  <c:v>Institutional (Pvt)</c:v>
                </c:pt>
              </c:strCache>
            </c:strRef>
          </c:cat>
          <c:val>
            <c:numRef>
              <c:f>'ANALYSIS - Nalbari'!$AB$155:$AD$155</c:f>
              <c:numCache>
                <c:formatCode>0%</c:formatCode>
                <c:ptCount val="3"/>
                <c:pt idx="0">
                  <c:v>5.2029136316337164E-4</c:v>
                </c:pt>
                <c:pt idx="1">
                  <c:v>0.99407137156538594</c:v>
                </c:pt>
                <c:pt idx="2">
                  <c:v>0</c:v>
                </c:pt>
              </c:numCache>
            </c:numRef>
          </c:val>
        </c:ser>
        <c:axId val="132907776"/>
        <c:axId val="132909312"/>
      </c:barChart>
      <c:catAx>
        <c:axId val="132907776"/>
        <c:scaling>
          <c:orientation val="minMax"/>
        </c:scaling>
        <c:axPos val="b"/>
        <c:numFmt formatCode="General" sourceLinked="1"/>
        <c:tickLblPos val="nextTo"/>
        <c:txPr>
          <a:bodyPr rot="0" vert="horz"/>
          <a:lstStyle/>
          <a:p>
            <a:pPr>
              <a:defRPr lang="en-IN" sz="800" b="1"/>
            </a:pPr>
            <a:endParaRPr lang="en-US"/>
          </a:p>
        </c:txPr>
        <c:crossAx val="132909312"/>
        <c:crosses val="autoZero"/>
        <c:auto val="1"/>
        <c:lblAlgn val="ctr"/>
        <c:lblOffset val="100"/>
      </c:catAx>
      <c:valAx>
        <c:axId val="132909312"/>
        <c:scaling>
          <c:orientation val="minMax"/>
        </c:scaling>
        <c:axPos val="l"/>
        <c:numFmt formatCode="0%" sourceLinked="1"/>
        <c:tickLblPos val="nextTo"/>
        <c:txPr>
          <a:bodyPr rot="0" vert="horz"/>
          <a:lstStyle/>
          <a:p>
            <a:pPr>
              <a:defRPr lang="en-IN" b="1"/>
            </a:pPr>
            <a:endParaRPr lang="en-US"/>
          </a:p>
        </c:txPr>
        <c:crossAx val="13290777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800"/>
          </a:pPr>
          <a:endParaRPr lang="en-US"/>
        </a:p>
      </c:txPr>
    </c:title>
    <c:plotArea>
      <c:layout/>
      <c:barChart>
        <c:barDir val="col"/>
        <c:grouping val="clustered"/>
        <c:ser>
          <c:idx val="0"/>
          <c:order val="0"/>
          <c:tx>
            <c:strRef>
              <c:f>'ANALYSIS - Nalbari'!$AD$174</c:f>
              <c:strCache>
                <c:ptCount val="1"/>
                <c:pt idx="0">
                  <c:v>Assam- Nalbari-ANC Services - Apr'13 to Mar'14</c:v>
                </c:pt>
              </c:strCache>
            </c:strRef>
          </c:tx>
          <c:dLbls>
            <c:numFmt formatCode="#,##0" sourceLinked="0"/>
            <c:txPr>
              <a:bodyPr/>
              <a:lstStyle/>
              <a:p>
                <a:pPr>
                  <a:defRPr lang="en-IN" b="1"/>
                </a:pPr>
                <a:endParaRPr lang="en-US"/>
              </a:p>
            </c:txPr>
            <c:showVal val="1"/>
          </c:dLbls>
          <c:cat>
            <c:strRef>
              <c:f>'ANALYSIS - Nalbari'!$AC$175:$AC$182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Nalbari'!$AD$175:$AD$182</c:f>
              <c:numCache>
                <c:formatCode>_(* #,##0_);_(* \(#,##0\);_(* "-"??_);_(@_)</c:formatCode>
                <c:ptCount val="8"/>
                <c:pt idx="0">
                  <c:v>16001.935203799945</c:v>
                </c:pt>
                <c:pt idx="1">
                  <c:v>15573</c:v>
                </c:pt>
                <c:pt idx="2">
                  <c:v>11825</c:v>
                </c:pt>
                <c:pt idx="3">
                  <c:v>15542</c:v>
                </c:pt>
                <c:pt idx="4">
                  <c:v>12154</c:v>
                </c:pt>
                <c:pt idx="5">
                  <c:v>12937</c:v>
                </c:pt>
                <c:pt idx="6">
                  <c:v>13169</c:v>
                </c:pt>
                <c:pt idx="7">
                  <c:v>11286</c:v>
                </c:pt>
              </c:numCache>
            </c:numRef>
          </c:val>
        </c:ser>
        <c:axId val="134727936"/>
        <c:axId val="134733824"/>
      </c:barChart>
      <c:catAx>
        <c:axId val="134727936"/>
        <c:scaling>
          <c:orientation val="minMax"/>
        </c:scaling>
        <c:axPos val="b"/>
        <c:numFmt formatCode="General" sourceLinked="1"/>
        <c:tickLblPos val="nextTo"/>
        <c:txPr>
          <a:bodyPr rot="0" vert="horz"/>
          <a:lstStyle/>
          <a:p>
            <a:pPr>
              <a:defRPr lang="en-IN" b="1"/>
            </a:pPr>
            <a:endParaRPr lang="en-US"/>
          </a:p>
        </c:txPr>
        <c:crossAx val="134733824"/>
        <c:crosses val="autoZero"/>
        <c:auto val="1"/>
        <c:lblAlgn val="ctr"/>
        <c:lblOffset val="100"/>
      </c:catAx>
      <c:valAx>
        <c:axId val="134733824"/>
        <c:scaling>
          <c:orientation val="minMax"/>
        </c:scaling>
        <c:axPos val="l"/>
        <c:numFmt formatCode="_(* #,##0_);_(* \(#,##0\);_(* &quot;-&quot;??_);_(@_)" sourceLinked="1"/>
        <c:tickLblPos val="nextTo"/>
        <c:txPr>
          <a:bodyPr rot="0" vert="horz"/>
          <a:lstStyle/>
          <a:p>
            <a:pPr>
              <a:defRPr lang="en-IN" b="1"/>
            </a:pPr>
            <a:endParaRPr lang="en-US"/>
          </a:p>
        </c:txPr>
        <c:crossAx val="13472793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Nalbari'!$AA$222</c:f>
              <c:strCache>
                <c:ptCount val="1"/>
                <c:pt idx="0">
                  <c:v>Assam- Nalbari- Management of Complications (Reflecting Quality of ANC )against Reported ANC Registration- Apr'13 to Mar'14</c:v>
                </c:pt>
              </c:strCache>
            </c:strRef>
          </c:tx>
          <c:dLbls>
            <c:txPr>
              <a:bodyPr/>
              <a:lstStyle/>
              <a:p>
                <a:pPr>
                  <a:defRPr lang="en-IN" sz="800"/>
                </a:pPr>
                <a:endParaRPr lang="en-US"/>
              </a:p>
            </c:txPr>
            <c:showVal val="1"/>
          </c:dLbls>
          <c:cat>
            <c:strRef>
              <c:f>'ANALYSIS - Nalbari'!$Z$223:$Z$226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Nalbari'!$AA$223:$AA$226</c:f>
              <c:numCache>
                <c:formatCode>0.0%</c:formatCode>
                <c:ptCount val="4"/>
                <c:pt idx="0">
                  <c:v>2.6391832016952423E-2</c:v>
                </c:pt>
                <c:pt idx="1">
                  <c:v>0</c:v>
                </c:pt>
                <c:pt idx="2">
                  <c:v>0.37789764335709247</c:v>
                </c:pt>
                <c:pt idx="3">
                  <c:v>6.3571566172221164E-3</c:v>
                </c:pt>
              </c:numCache>
            </c:numRef>
          </c:val>
        </c:ser>
        <c:axId val="134741376"/>
        <c:axId val="134755456"/>
      </c:barChart>
      <c:catAx>
        <c:axId val="134741376"/>
        <c:scaling>
          <c:orientation val="minMax"/>
        </c:scaling>
        <c:axPos val="b"/>
        <c:numFmt formatCode="General" sourceLinked="1"/>
        <c:tickLblPos val="nextTo"/>
        <c:txPr>
          <a:bodyPr rot="0" vert="horz"/>
          <a:lstStyle/>
          <a:p>
            <a:pPr>
              <a:defRPr lang="en-IN" sz="800"/>
            </a:pPr>
            <a:endParaRPr lang="en-US"/>
          </a:p>
        </c:txPr>
        <c:crossAx val="134755456"/>
        <c:crosses val="autoZero"/>
        <c:auto val="1"/>
        <c:lblAlgn val="ctr"/>
        <c:lblOffset val="100"/>
      </c:catAx>
      <c:valAx>
        <c:axId val="134755456"/>
        <c:scaling>
          <c:orientation val="minMax"/>
        </c:scaling>
        <c:axPos val="l"/>
        <c:numFmt formatCode="0.0%" sourceLinked="1"/>
        <c:tickLblPos val="nextTo"/>
        <c:txPr>
          <a:bodyPr rot="0" vert="horz"/>
          <a:lstStyle/>
          <a:p>
            <a:pPr>
              <a:defRPr lang="en-IN"/>
            </a:pPr>
            <a:endParaRPr lang="en-US"/>
          </a:p>
        </c:txPr>
        <c:crossAx val="13474137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manualLayout>
          <c:layoutTarget val="inner"/>
          <c:xMode val="edge"/>
          <c:yMode val="edge"/>
          <c:x val="9.6670893666381597E-2"/>
          <c:y val="0.21719263815427528"/>
          <c:w val="0.84225977370806182"/>
          <c:h val="0.67143607049119802"/>
        </c:manualLayout>
      </c:layout>
      <c:barChart>
        <c:barDir val="col"/>
        <c:grouping val="clustered"/>
        <c:ser>
          <c:idx val="0"/>
          <c:order val="0"/>
          <c:tx>
            <c:strRef>
              <c:f>'ANALYSIS - Nalbari'!$Z$230</c:f>
              <c:strCache>
                <c:ptCount val="1"/>
                <c:pt idx="0">
                  <c:v>Assam- Nalbari- Post Natal Check up against Reported deliveries -Apr'13 to Mar'14</c:v>
                </c:pt>
              </c:strCache>
            </c:strRef>
          </c:tx>
          <c:dLbls>
            <c:dLbl>
              <c:idx val="1"/>
              <c:layout>
                <c:manualLayout>
                  <c:x val="-1.2361988524086877E-2"/>
                  <c:y val="-4.1223144979218085E-2"/>
                </c:manualLayout>
              </c:layout>
              <c:dLblPos val="outEnd"/>
              <c:showVal val="1"/>
            </c:dLbl>
            <c:txPr>
              <a:bodyPr/>
              <a:lstStyle/>
              <a:p>
                <a:pPr>
                  <a:defRPr lang="en-IN" sz="800" b="1"/>
                </a:pPr>
                <a:endParaRPr lang="en-US"/>
              </a:p>
            </c:txPr>
            <c:dLblPos val="outEnd"/>
            <c:showVal val="1"/>
          </c:dLbls>
          <c:cat>
            <c:strRef>
              <c:f>'ANALYSIS - Nalbari'!$AA$229:$AB$229</c:f>
              <c:strCache>
                <c:ptCount val="2"/>
                <c:pt idx="0">
                  <c:v>PNC within 48 hours after deliveries</c:v>
                </c:pt>
                <c:pt idx="1">
                  <c:v>PNC between 48 hours and 14 days of Deliveries</c:v>
                </c:pt>
              </c:strCache>
            </c:strRef>
          </c:cat>
          <c:val>
            <c:numRef>
              <c:f>'ANALYSIS - Nalbari'!$AA$230:$AB$230</c:f>
              <c:numCache>
                <c:formatCode>0%</c:formatCode>
                <c:ptCount val="2"/>
                <c:pt idx="0">
                  <c:v>0.84279354479688373</c:v>
                </c:pt>
                <c:pt idx="1">
                  <c:v>0.5831942125765166</c:v>
                </c:pt>
              </c:numCache>
            </c:numRef>
          </c:val>
        </c:ser>
        <c:gapWidth val="100"/>
        <c:axId val="134775552"/>
        <c:axId val="134777088"/>
      </c:barChart>
      <c:catAx>
        <c:axId val="134775552"/>
        <c:scaling>
          <c:orientation val="minMax"/>
        </c:scaling>
        <c:axPos val="b"/>
        <c:numFmt formatCode="General" sourceLinked="1"/>
        <c:tickLblPos val="nextTo"/>
        <c:txPr>
          <a:bodyPr rot="0" vert="horz"/>
          <a:lstStyle/>
          <a:p>
            <a:pPr>
              <a:defRPr lang="en-IN" sz="800" b="1"/>
            </a:pPr>
            <a:endParaRPr lang="en-US"/>
          </a:p>
        </c:txPr>
        <c:crossAx val="134777088"/>
        <c:crosses val="autoZero"/>
        <c:auto val="1"/>
        <c:lblAlgn val="ctr"/>
        <c:lblOffset val="100"/>
      </c:catAx>
      <c:valAx>
        <c:axId val="134777088"/>
        <c:scaling>
          <c:orientation val="minMax"/>
          <c:min val="0"/>
        </c:scaling>
        <c:axPos val="l"/>
        <c:numFmt formatCode="0%" sourceLinked="1"/>
        <c:tickLblPos val="nextTo"/>
        <c:txPr>
          <a:bodyPr rot="0" vert="horz"/>
          <a:lstStyle/>
          <a:p>
            <a:pPr>
              <a:defRPr lang="en-IN" b="1"/>
            </a:pPr>
            <a:endParaRPr lang="en-US"/>
          </a:p>
        </c:txPr>
        <c:crossAx val="134775552"/>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Nalbari'!$AA$242</c:f>
              <c:strCache>
                <c:ptCount val="1"/>
                <c:pt idx="0">
                  <c:v>Assam- Nalbari-Births - Apr'13 to Mar'14</c:v>
                </c:pt>
              </c:strCache>
            </c:strRef>
          </c:tx>
          <c:dLbls>
            <c:txPr>
              <a:bodyPr/>
              <a:lstStyle/>
              <a:p>
                <a:pPr>
                  <a:defRPr lang="en-IN" b="1"/>
                </a:pPr>
                <a:endParaRPr lang="en-US"/>
              </a:p>
            </c:txPr>
            <c:showVal val="1"/>
          </c:dLbls>
          <c:cat>
            <c:strRef>
              <c:f>'ANALYSIS - Nalbari'!$Z$243:$Z$247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Nalbari'!$AA$243:$AA$247</c:f>
              <c:numCache>
                <c:formatCode>_(* #,##0_);_(* \(#,##0\);_(* "-"??_);_(@_)</c:formatCode>
                <c:ptCount val="5"/>
                <c:pt idx="0">
                  <c:v>14547.213821636315</c:v>
                </c:pt>
                <c:pt idx="1">
                  <c:v>14265</c:v>
                </c:pt>
                <c:pt idx="2">
                  <c:v>14193</c:v>
                </c:pt>
                <c:pt idx="3">
                  <c:v>3056</c:v>
                </c:pt>
                <c:pt idx="4">
                  <c:v>13288</c:v>
                </c:pt>
              </c:numCache>
            </c:numRef>
          </c:val>
        </c:ser>
        <c:axId val="134793088"/>
        <c:axId val="134794624"/>
      </c:barChart>
      <c:catAx>
        <c:axId val="134793088"/>
        <c:scaling>
          <c:orientation val="minMax"/>
        </c:scaling>
        <c:axPos val="b"/>
        <c:numFmt formatCode="General" sourceLinked="1"/>
        <c:tickLblPos val="nextTo"/>
        <c:txPr>
          <a:bodyPr rot="0" vert="horz"/>
          <a:lstStyle/>
          <a:p>
            <a:pPr>
              <a:defRPr lang="en-IN" b="1"/>
            </a:pPr>
            <a:endParaRPr lang="en-US"/>
          </a:p>
        </c:txPr>
        <c:crossAx val="134794624"/>
        <c:crosses val="autoZero"/>
        <c:auto val="1"/>
        <c:lblAlgn val="ctr"/>
        <c:lblOffset val="100"/>
      </c:catAx>
      <c:valAx>
        <c:axId val="134794624"/>
        <c:scaling>
          <c:orientation val="minMax"/>
        </c:scaling>
        <c:axPos val="l"/>
        <c:numFmt formatCode="_(* #,##0_);_(* \(#,##0\);_(* &quot;-&quot;??_);_(@_)" sourceLinked="1"/>
        <c:tickLblPos val="nextTo"/>
        <c:txPr>
          <a:bodyPr rot="0" vert="horz"/>
          <a:lstStyle/>
          <a:p>
            <a:pPr>
              <a:defRPr lang="en-IN" b="1"/>
            </a:pPr>
            <a:endParaRPr lang="en-US"/>
          </a:p>
        </c:txPr>
        <c:crossAx val="13479308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BoxedArt_TechCoverSheet.dotx</Template>
  <TotalTime>180</TotalTime>
  <Pages>23</Pages>
  <Words>2203</Words>
  <Characters>12559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99</cp:revision>
  <dcterms:created xsi:type="dcterms:W3CDTF">2014-06-12T10:38:00Z</dcterms:created>
  <dcterms:modified xsi:type="dcterms:W3CDTF">2014-06-29T01:09:00Z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