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29" w:rsidRPr="00693024" w:rsidRDefault="00670D29" w:rsidP="00670D29">
      <w:pPr>
        <w:autoSpaceDE w:val="0"/>
        <w:autoSpaceDN w:val="0"/>
        <w:adjustRightInd w:val="0"/>
        <w:spacing w:after="0" w:line="240" w:lineRule="auto"/>
        <w:jc w:val="center"/>
        <w:rPr>
          <w:rFonts w:cs="Calibri-Bold"/>
          <w:b/>
          <w:bCs/>
          <w:color w:val="222222"/>
          <w:sz w:val="24"/>
        </w:rPr>
      </w:pPr>
      <w:r w:rsidRPr="00693024">
        <w:rPr>
          <w:rFonts w:cs="Calibri-Bold"/>
          <w:b/>
          <w:bCs/>
          <w:color w:val="222222"/>
          <w:sz w:val="24"/>
        </w:rPr>
        <w:t>Terms of Reference</w:t>
      </w:r>
    </w:p>
    <w:p w:rsidR="00670D29" w:rsidRDefault="003F7762" w:rsidP="00670D29">
      <w:pPr>
        <w:autoSpaceDE w:val="0"/>
        <w:autoSpaceDN w:val="0"/>
        <w:adjustRightInd w:val="0"/>
        <w:spacing w:after="0" w:line="240" w:lineRule="auto"/>
        <w:jc w:val="center"/>
        <w:rPr>
          <w:rFonts w:cs="Calibri-Bold"/>
          <w:b/>
          <w:bCs/>
          <w:color w:val="222222"/>
          <w:sz w:val="24"/>
        </w:rPr>
      </w:pPr>
      <w:r>
        <w:rPr>
          <w:rFonts w:cs="Calibri-Bold"/>
          <w:b/>
          <w:bCs/>
          <w:color w:val="222222"/>
          <w:sz w:val="24"/>
        </w:rPr>
        <w:t xml:space="preserve">Senior </w:t>
      </w:r>
      <w:r w:rsidR="00670D29" w:rsidRPr="00693024">
        <w:rPr>
          <w:rFonts w:cs="Calibri-Bold"/>
          <w:b/>
          <w:bCs/>
          <w:color w:val="222222"/>
          <w:sz w:val="24"/>
        </w:rPr>
        <w:t>Consultant-</w:t>
      </w:r>
      <w:r w:rsidR="00040727" w:rsidRPr="00040727">
        <w:rPr>
          <w:rFonts w:cs="Calibri-Bold"/>
          <w:b/>
          <w:bCs/>
          <w:color w:val="222222"/>
          <w:sz w:val="24"/>
        </w:rPr>
        <w:t>Public Health Planning and Evidence</w:t>
      </w:r>
      <w:r w:rsidR="00040727" w:rsidRPr="00693024">
        <w:rPr>
          <w:rFonts w:cs="Calibri-Bold"/>
          <w:b/>
          <w:bCs/>
          <w:color w:val="222222"/>
          <w:sz w:val="24"/>
        </w:rPr>
        <w:t xml:space="preserve"> </w:t>
      </w:r>
      <w:r w:rsidR="00670D29" w:rsidRPr="00693024">
        <w:rPr>
          <w:rFonts w:cs="Calibri-Bold"/>
          <w:b/>
          <w:bCs/>
          <w:color w:val="222222"/>
          <w:sz w:val="24"/>
        </w:rPr>
        <w:t>(</w:t>
      </w:r>
      <w:r w:rsidR="00040727">
        <w:rPr>
          <w:rFonts w:cs="Calibri-Bold"/>
          <w:b/>
          <w:bCs/>
          <w:color w:val="222222"/>
          <w:sz w:val="24"/>
        </w:rPr>
        <w:t>HQ-</w:t>
      </w:r>
      <w:r w:rsidR="00670D29" w:rsidRPr="00693024">
        <w:rPr>
          <w:rFonts w:cs="Calibri-Bold"/>
          <w:b/>
          <w:bCs/>
          <w:color w:val="222222"/>
          <w:sz w:val="24"/>
        </w:rPr>
        <w:t>RRC-NE)</w:t>
      </w:r>
    </w:p>
    <w:p w:rsidR="001811F6" w:rsidRDefault="001811F6" w:rsidP="00670D29">
      <w:pPr>
        <w:autoSpaceDE w:val="0"/>
        <w:autoSpaceDN w:val="0"/>
        <w:adjustRightInd w:val="0"/>
        <w:spacing w:after="0" w:line="240" w:lineRule="auto"/>
        <w:jc w:val="center"/>
        <w:rPr>
          <w:rFonts w:cs="Calibri-Bold"/>
          <w:b/>
          <w:bCs/>
          <w:color w:val="222222"/>
          <w:sz w:val="24"/>
        </w:rPr>
      </w:pPr>
    </w:p>
    <w:tbl>
      <w:tblPr>
        <w:tblStyle w:val="TableGrid"/>
        <w:tblW w:w="0" w:type="auto"/>
        <w:tblLook w:val="04A0" w:firstRow="1" w:lastRow="0" w:firstColumn="1" w:lastColumn="0" w:noHBand="0" w:noVBand="1"/>
      </w:tblPr>
      <w:tblGrid>
        <w:gridCol w:w="2943"/>
        <w:gridCol w:w="6299"/>
      </w:tblGrid>
      <w:tr w:rsidR="001811F6" w:rsidTr="00CB2B97">
        <w:tc>
          <w:tcPr>
            <w:tcW w:w="2943" w:type="dxa"/>
          </w:tcPr>
          <w:p w:rsidR="001811F6" w:rsidRDefault="001811F6" w:rsidP="00CB2B97">
            <w:pPr>
              <w:autoSpaceDE w:val="0"/>
              <w:autoSpaceDN w:val="0"/>
              <w:adjustRightInd w:val="0"/>
              <w:jc w:val="both"/>
              <w:rPr>
                <w:rFonts w:cs="Calibri"/>
                <w:color w:val="000000"/>
              </w:rPr>
            </w:pPr>
            <w:r>
              <w:rPr>
                <w:rFonts w:cs="Calibri"/>
                <w:color w:val="000000"/>
              </w:rPr>
              <w:t>Name of Division</w:t>
            </w:r>
          </w:p>
        </w:tc>
        <w:tc>
          <w:tcPr>
            <w:tcW w:w="6299" w:type="dxa"/>
          </w:tcPr>
          <w:p w:rsidR="001811F6" w:rsidRDefault="001811F6" w:rsidP="002B3E72">
            <w:pPr>
              <w:autoSpaceDE w:val="0"/>
              <w:autoSpaceDN w:val="0"/>
              <w:adjustRightInd w:val="0"/>
              <w:jc w:val="both"/>
              <w:rPr>
                <w:rFonts w:cs="Calibri"/>
                <w:color w:val="000000"/>
              </w:rPr>
            </w:pPr>
            <w:r>
              <w:rPr>
                <w:rFonts w:cs="Calibri"/>
                <w:color w:val="000000"/>
              </w:rPr>
              <w:t>Public Health, RRCNE HQ</w:t>
            </w:r>
          </w:p>
        </w:tc>
      </w:tr>
      <w:tr w:rsidR="001811F6" w:rsidTr="00CB2B97">
        <w:tc>
          <w:tcPr>
            <w:tcW w:w="2943" w:type="dxa"/>
          </w:tcPr>
          <w:p w:rsidR="001811F6" w:rsidRDefault="001811F6" w:rsidP="00CB2B97">
            <w:pPr>
              <w:autoSpaceDE w:val="0"/>
              <w:autoSpaceDN w:val="0"/>
              <w:adjustRightInd w:val="0"/>
              <w:jc w:val="both"/>
              <w:rPr>
                <w:rFonts w:cs="Calibri"/>
                <w:color w:val="000000"/>
              </w:rPr>
            </w:pPr>
            <w:r>
              <w:rPr>
                <w:rFonts w:cs="Calibri"/>
                <w:color w:val="000000"/>
              </w:rPr>
              <w:t xml:space="preserve">Reporting to </w:t>
            </w:r>
          </w:p>
        </w:tc>
        <w:tc>
          <w:tcPr>
            <w:tcW w:w="6299" w:type="dxa"/>
          </w:tcPr>
          <w:p w:rsidR="001811F6" w:rsidRDefault="001811F6" w:rsidP="00CB2B97">
            <w:pPr>
              <w:autoSpaceDE w:val="0"/>
              <w:autoSpaceDN w:val="0"/>
              <w:adjustRightInd w:val="0"/>
              <w:jc w:val="both"/>
              <w:rPr>
                <w:rFonts w:cs="Calibri"/>
                <w:color w:val="000000"/>
              </w:rPr>
            </w:pPr>
            <w:r w:rsidRPr="006B3410">
              <w:rPr>
                <w:rFonts w:cs="Calibri"/>
                <w:color w:val="000000"/>
              </w:rPr>
              <w:t>Director, RRC-NE, Guwahati, Assam</w:t>
            </w:r>
          </w:p>
        </w:tc>
      </w:tr>
      <w:tr w:rsidR="001811F6" w:rsidTr="00CB2B97">
        <w:tc>
          <w:tcPr>
            <w:tcW w:w="2943" w:type="dxa"/>
          </w:tcPr>
          <w:p w:rsidR="001811F6" w:rsidRDefault="001811F6" w:rsidP="00CB2B97">
            <w:pPr>
              <w:autoSpaceDE w:val="0"/>
              <w:autoSpaceDN w:val="0"/>
              <w:adjustRightInd w:val="0"/>
              <w:jc w:val="both"/>
              <w:rPr>
                <w:rFonts w:cs="Calibri"/>
                <w:color w:val="000000"/>
              </w:rPr>
            </w:pPr>
            <w:r>
              <w:rPr>
                <w:rFonts w:cs="Calibri"/>
                <w:color w:val="000000"/>
              </w:rPr>
              <w:t>Name of Position</w:t>
            </w:r>
          </w:p>
        </w:tc>
        <w:tc>
          <w:tcPr>
            <w:tcW w:w="6299" w:type="dxa"/>
          </w:tcPr>
          <w:p w:rsidR="001811F6" w:rsidRDefault="003F7762" w:rsidP="00D459CB">
            <w:pPr>
              <w:autoSpaceDE w:val="0"/>
              <w:autoSpaceDN w:val="0"/>
              <w:adjustRightInd w:val="0"/>
              <w:jc w:val="both"/>
              <w:rPr>
                <w:rFonts w:cs="Calibri"/>
                <w:color w:val="000000"/>
              </w:rPr>
            </w:pPr>
            <w:r>
              <w:rPr>
                <w:rFonts w:cs="Calibri"/>
                <w:color w:val="000000"/>
              </w:rPr>
              <w:t xml:space="preserve">Senior </w:t>
            </w:r>
            <w:r w:rsidR="001811F6">
              <w:rPr>
                <w:rFonts w:cs="Calibri"/>
                <w:color w:val="000000"/>
              </w:rPr>
              <w:t xml:space="preserve">Consultant, </w:t>
            </w:r>
            <w:r w:rsidR="00D459CB">
              <w:rPr>
                <w:rFonts w:cs="Calibri"/>
                <w:color w:val="000000"/>
              </w:rPr>
              <w:t>Public Health Planning</w:t>
            </w:r>
            <w:r w:rsidR="004F2042">
              <w:rPr>
                <w:rFonts w:cs="Calibri"/>
                <w:color w:val="000000"/>
              </w:rPr>
              <w:t xml:space="preserve"> and Evide</w:t>
            </w:r>
            <w:r w:rsidR="00EB0F94">
              <w:rPr>
                <w:rFonts w:cs="Calibri"/>
                <w:color w:val="000000"/>
              </w:rPr>
              <w:t>nce</w:t>
            </w:r>
          </w:p>
        </w:tc>
      </w:tr>
      <w:tr w:rsidR="001811F6" w:rsidTr="00CB2B97">
        <w:tc>
          <w:tcPr>
            <w:tcW w:w="2943" w:type="dxa"/>
          </w:tcPr>
          <w:p w:rsidR="001811F6" w:rsidRDefault="001811F6" w:rsidP="00CB2B97">
            <w:pPr>
              <w:autoSpaceDE w:val="0"/>
              <w:autoSpaceDN w:val="0"/>
              <w:adjustRightInd w:val="0"/>
              <w:jc w:val="both"/>
              <w:rPr>
                <w:rFonts w:cs="Calibri"/>
                <w:color w:val="000000"/>
              </w:rPr>
            </w:pPr>
            <w:r>
              <w:rPr>
                <w:rFonts w:cs="Calibri"/>
                <w:color w:val="000000"/>
              </w:rPr>
              <w:t>Number of position</w:t>
            </w:r>
          </w:p>
        </w:tc>
        <w:tc>
          <w:tcPr>
            <w:tcW w:w="6299" w:type="dxa"/>
          </w:tcPr>
          <w:p w:rsidR="001811F6" w:rsidRDefault="001811F6" w:rsidP="00CB2B97">
            <w:pPr>
              <w:autoSpaceDE w:val="0"/>
              <w:autoSpaceDN w:val="0"/>
              <w:adjustRightInd w:val="0"/>
              <w:jc w:val="both"/>
              <w:rPr>
                <w:rFonts w:cs="Calibri"/>
                <w:color w:val="000000"/>
              </w:rPr>
            </w:pPr>
            <w:r>
              <w:rPr>
                <w:rFonts w:cs="Calibri"/>
                <w:color w:val="000000"/>
              </w:rPr>
              <w:t>One</w:t>
            </w:r>
          </w:p>
        </w:tc>
      </w:tr>
      <w:tr w:rsidR="001811F6" w:rsidTr="00CB2B97">
        <w:tc>
          <w:tcPr>
            <w:tcW w:w="2943" w:type="dxa"/>
          </w:tcPr>
          <w:p w:rsidR="001811F6" w:rsidRDefault="001811F6" w:rsidP="00CB2B97">
            <w:pPr>
              <w:autoSpaceDE w:val="0"/>
              <w:autoSpaceDN w:val="0"/>
              <w:adjustRightInd w:val="0"/>
              <w:jc w:val="both"/>
              <w:rPr>
                <w:rFonts w:cs="Calibri"/>
                <w:color w:val="000000"/>
              </w:rPr>
            </w:pPr>
            <w:r>
              <w:rPr>
                <w:rFonts w:cs="Calibri"/>
                <w:color w:val="000000"/>
              </w:rPr>
              <w:t>Location</w:t>
            </w:r>
          </w:p>
        </w:tc>
        <w:tc>
          <w:tcPr>
            <w:tcW w:w="6299" w:type="dxa"/>
          </w:tcPr>
          <w:p w:rsidR="001811F6" w:rsidRDefault="001811F6" w:rsidP="00CB2B97">
            <w:pPr>
              <w:autoSpaceDE w:val="0"/>
              <w:autoSpaceDN w:val="0"/>
              <w:adjustRightInd w:val="0"/>
              <w:jc w:val="both"/>
              <w:rPr>
                <w:rFonts w:cs="Calibri"/>
                <w:color w:val="000000"/>
              </w:rPr>
            </w:pPr>
            <w:r>
              <w:rPr>
                <w:rFonts w:cs="Calibri"/>
                <w:color w:val="000000"/>
              </w:rPr>
              <w:t>RRCNE, Guwahati</w:t>
            </w:r>
          </w:p>
        </w:tc>
      </w:tr>
    </w:tbl>
    <w:p w:rsidR="001811F6" w:rsidRPr="00693024" w:rsidRDefault="001811F6" w:rsidP="00670D29">
      <w:pPr>
        <w:autoSpaceDE w:val="0"/>
        <w:autoSpaceDN w:val="0"/>
        <w:adjustRightInd w:val="0"/>
        <w:spacing w:after="0" w:line="240" w:lineRule="auto"/>
        <w:jc w:val="center"/>
        <w:rPr>
          <w:rFonts w:cs="Calibri-Bold"/>
          <w:b/>
          <w:bCs/>
          <w:color w:val="222222"/>
          <w:sz w:val="24"/>
        </w:rPr>
      </w:pPr>
    </w:p>
    <w:p w:rsidR="001811F6" w:rsidRPr="006B3410" w:rsidRDefault="001811F6" w:rsidP="001811F6">
      <w:pPr>
        <w:autoSpaceDE w:val="0"/>
        <w:autoSpaceDN w:val="0"/>
        <w:adjustRightInd w:val="0"/>
        <w:spacing w:after="0" w:line="240" w:lineRule="auto"/>
        <w:jc w:val="both"/>
        <w:rPr>
          <w:rFonts w:cs="Calibri"/>
          <w:color w:val="000000"/>
        </w:rPr>
      </w:pPr>
      <w:r w:rsidRPr="006B3410">
        <w:rPr>
          <w:rFonts w:cs="Calibri"/>
          <w:color w:val="000000"/>
        </w:rPr>
        <w:t xml:space="preserve">NHSRC is seeking applications from eligible candidates for the position of </w:t>
      </w:r>
      <w:r w:rsidR="003F7762">
        <w:rPr>
          <w:rFonts w:cs="Calibri"/>
          <w:color w:val="000000"/>
        </w:rPr>
        <w:t xml:space="preserve">Senior </w:t>
      </w:r>
      <w:r w:rsidRPr="006B3410">
        <w:rPr>
          <w:rFonts w:cs="Calibri"/>
          <w:color w:val="000000"/>
        </w:rPr>
        <w:t xml:space="preserve">Consultant, </w:t>
      </w:r>
      <w:r>
        <w:rPr>
          <w:rFonts w:cs="Calibri"/>
          <w:color w:val="000000"/>
        </w:rPr>
        <w:t>Public Health</w:t>
      </w:r>
      <w:r w:rsidR="00EB0F94">
        <w:rPr>
          <w:rFonts w:cs="Calibri"/>
          <w:color w:val="000000"/>
        </w:rPr>
        <w:t xml:space="preserve"> Planning and Evidence</w:t>
      </w:r>
      <w:r>
        <w:rPr>
          <w:rFonts w:cs="Calibri"/>
          <w:color w:val="000000"/>
        </w:rPr>
        <w:t xml:space="preserve"> </w:t>
      </w:r>
      <w:r w:rsidRPr="006B3410">
        <w:rPr>
          <w:rFonts w:cs="Calibri"/>
          <w:color w:val="000000"/>
        </w:rPr>
        <w:t>for its branch office – Regional Resource Centre for North Eastern States (RRC-NE) at Guwahati, Assam.</w:t>
      </w:r>
    </w:p>
    <w:p w:rsidR="001811F6" w:rsidRDefault="001811F6" w:rsidP="001811F6">
      <w:pPr>
        <w:autoSpaceDE w:val="0"/>
        <w:autoSpaceDN w:val="0"/>
        <w:adjustRightInd w:val="0"/>
        <w:spacing w:after="0" w:line="240" w:lineRule="auto"/>
        <w:jc w:val="both"/>
        <w:rPr>
          <w:rFonts w:cs="Calibri"/>
          <w:color w:val="000000"/>
        </w:rPr>
      </w:pPr>
    </w:p>
    <w:p w:rsidR="001811F6" w:rsidRPr="00A304E9" w:rsidRDefault="001811F6" w:rsidP="009A3868">
      <w:pPr>
        <w:pStyle w:val="ListParagraph"/>
        <w:numPr>
          <w:ilvl w:val="0"/>
          <w:numId w:val="4"/>
        </w:numPr>
        <w:autoSpaceDE w:val="0"/>
        <w:autoSpaceDN w:val="0"/>
        <w:adjustRightInd w:val="0"/>
        <w:spacing w:after="0" w:line="240" w:lineRule="auto"/>
        <w:ind w:left="360"/>
        <w:jc w:val="both"/>
        <w:rPr>
          <w:rFonts w:cs="Calibri"/>
          <w:b/>
          <w:color w:val="000000"/>
        </w:rPr>
      </w:pPr>
      <w:r w:rsidRPr="00A304E9">
        <w:rPr>
          <w:rFonts w:cs="Calibri"/>
          <w:b/>
          <w:color w:val="000000"/>
        </w:rPr>
        <w:t>Background</w:t>
      </w:r>
    </w:p>
    <w:p w:rsidR="001811F6" w:rsidRDefault="001811F6" w:rsidP="001811F6">
      <w:pPr>
        <w:autoSpaceDE w:val="0"/>
        <w:autoSpaceDN w:val="0"/>
        <w:adjustRightInd w:val="0"/>
        <w:spacing w:after="0" w:line="240" w:lineRule="auto"/>
        <w:jc w:val="both"/>
        <w:rPr>
          <w:rFonts w:cs="Calibri"/>
          <w:color w:val="000000"/>
        </w:rPr>
      </w:pPr>
      <w:r>
        <w:rPr>
          <w:rFonts w:cs="Calibri"/>
          <w:color w:val="000000"/>
        </w:rPr>
        <w:t xml:space="preserve">National Health Mission (NHM) is the umbrella programme of the Ministry of Health &amp; Family Welfare, Govt. Of India to provide </w:t>
      </w:r>
      <w:r w:rsidRPr="00D14E89">
        <w:rPr>
          <w:rFonts w:cs="Calibri"/>
          <w:color w:val="000000"/>
        </w:rPr>
        <w:t>universal access to equitable, affordable and quality health care which is</w:t>
      </w:r>
      <w:r>
        <w:rPr>
          <w:rFonts w:cs="Calibri"/>
          <w:color w:val="000000"/>
        </w:rPr>
        <w:t xml:space="preserve"> </w:t>
      </w:r>
      <w:r w:rsidRPr="00D14E89">
        <w:rPr>
          <w:rFonts w:cs="Calibri"/>
          <w:color w:val="000000"/>
        </w:rPr>
        <w:t>accountable at the same time responsive to the needs of the people, reduction of child</w:t>
      </w:r>
      <w:r>
        <w:rPr>
          <w:rFonts w:cs="Calibri"/>
          <w:color w:val="000000"/>
        </w:rPr>
        <w:t xml:space="preserve"> </w:t>
      </w:r>
      <w:r w:rsidRPr="00D14E89">
        <w:rPr>
          <w:rFonts w:cs="Calibri"/>
          <w:color w:val="000000"/>
        </w:rPr>
        <w:t>and maternal deaths as well as population stabilization, gender and demographic</w:t>
      </w:r>
      <w:r>
        <w:rPr>
          <w:rFonts w:cs="Calibri"/>
          <w:color w:val="000000"/>
        </w:rPr>
        <w:t xml:space="preserve"> </w:t>
      </w:r>
      <w:r w:rsidRPr="00D14E89">
        <w:rPr>
          <w:rFonts w:cs="Calibri"/>
          <w:color w:val="000000"/>
        </w:rPr>
        <w:t>balance.</w:t>
      </w:r>
    </w:p>
    <w:p w:rsidR="001811F6" w:rsidRDefault="001811F6" w:rsidP="001811F6">
      <w:pPr>
        <w:autoSpaceDE w:val="0"/>
        <w:autoSpaceDN w:val="0"/>
        <w:adjustRightInd w:val="0"/>
        <w:spacing w:after="0" w:line="240" w:lineRule="auto"/>
        <w:jc w:val="both"/>
        <w:rPr>
          <w:rFonts w:cs="Calibri"/>
          <w:color w:val="000000"/>
        </w:rPr>
      </w:pPr>
    </w:p>
    <w:p w:rsidR="001811F6" w:rsidRPr="001811F6" w:rsidRDefault="001811F6" w:rsidP="009A3868">
      <w:pPr>
        <w:pStyle w:val="ListParagraph"/>
        <w:numPr>
          <w:ilvl w:val="0"/>
          <w:numId w:val="4"/>
        </w:numPr>
        <w:autoSpaceDE w:val="0"/>
        <w:autoSpaceDN w:val="0"/>
        <w:adjustRightInd w:val="0"/>
        <w:spacing w:after="0" w:line="240" w:lineRule="auto"/>
        <w:ind w:left="360"/>
        <w:jc w:val="both"/>
        <w:rPr>
          <w:rFonts w:cs="Calibri"/>
          <w:b/>
          <w:color w:val="000000"/>
        </w:rPr>
      </w:pPr>
      <w:r w:rsidRPr="001811F6">
        <w:rPr>
          <w:rFonts w:cs="Calibri"/>
          <w:b/>
          <w:color w:val="000000"/>
        </w:rPr>
        <w:t>Objective</w:t>
      </w:r>
    </w:p>
    <w:p w:rsidR="00670D29" w:rsidRPr="001811F6" w:rsidRDefault="001811F6" w:rsidP="001811F6">
      <w:pPr>
        <w:autoSpaceDE w:val="0"/>
        <w:autoSpaceDN w:val="0"/>
        <w:adjustRightInd w:val="0"/>
        <w:spacing w:after="0" w:line="240" w:lineRule="auto"/>
        <w:jc w:val="both"/>
        <w:rPr>
          <w:rFonts w:cs="Calibri-Bold"/>
          <w:bCs/>
          <w:color w:val="222222"/>
        </w:rPr>
      </w:pPr>
      <w:r>
        <w:rPr>
          <w:rFonts w:cs="Calibri-Bold"/>
          <w:bCs/>
          <w:color w:val="222222"/>
        </w:rPr>
        <w:t xml:space="preserve">As </w:t>
      </w:r>
      <w:r w:rsidR="003F7762">
        <w:rPr>
          <w:rFonts w:cs="Calibri-Bold"/>
          <w:bCs/>
          <w:color w:val="222222"/>
        </w:rPr>
        <w:t xml:space="preserve">Senior </w:t>
      </w:r>
      <w:r>
        <w:rPr>
          <w:rFonts w:cs="Calibri-Bold"/>
          <w:bCs/>
          <w:color w:val="222222"/>
        </w:rPr>
        <w:t>Consultant, Public Health Planning at regional level, the objective is to build</w:t>
      </w:r>
      <w:r>
        <w:t xml:space="preserve"> capacities for technical assistance and programme management in public health at State level for implementation of NHM activities.</w:t>
      </w:r>
    </w:p>
    <w:p w:rsidR="00670D29" w:rsidRDefault="00670D29" w:rsidP="00670D29">
      <w:pPr>
        <w:autoSpaceDE w:val="0"/>
        <w:autoSpaceDN w:val="0"/>
        <w:adjustRightInd w:val="0"/>
        <w:spacing w:after="0" w:line="240" w:lineRule="auto"/>
        <w:jc w:val="both"/>
        <w:rPr>
          <w:rFonts w:cs="Calibri"/>
          <w:color w:val="000000"/>
        </w:rPr>
      </w:pPr>
    </w:p>
    <w:p w:rsidR="001811F6" w:rsidRPr="001811F6" w:rsidRDefault="001811F6" w:rsidP="009A3868">
      <w:pPr>
        <w:pStyle w:val="ListParagraph"/>
        <w:numPr>
          <w:ilvl w:val="0"/>
          <w:numId w:val="4"/>
        </w:numPr>
        <w:autoSpaceDE w:val="0"/>
        <w:autoSpaceDN w:val="0"/>
        <w:adjustRightInd w:val="0"/>
        <w:spacing w:after="0" w:line="240" w:lineRule="auto"/>
        <w:ind w:left="360"/>
        <w:jc w:val="both"/>
        <w:rPr>
          <w:rFonts w:cs="Calibri"/>
          <w:color w:val="000000"/>
        </w:rPr>
      </w:pPr>
      <w:r w:rsidRPr="001811F6">
        <w:rPr>
          <w:rFonts w:cs="Calibri"/>
          <w:b/>
          <w:color w:val="000000"/>
        </w:rPr>
        <w:t>Scope of Work</w:t>
      </w:r>
    </w:p>
    <w:p w:rsidR="001811F6" w:rsidRPr="00A304E9" w:rsidRDefault="001811F6" w:rsidP="001811F6">
      <w:pPr>
        <w:pStyle w:val="ListParagraph"/>
        <w:autoSpaceDE w:val="0"/>
        <w:autoSpaceDN w:val="0"/>
        <w:adjustRightInd w:val="0"/>
        <w:spacing w:after="0" w:line="240" w:lineRule="auto"/>
        <w:jc w:val="both"/>
        <w:rPr>
          <w:rFonts w:cs="Calibri"/>
          <w:color w:val="000000"/>
        </w:rPr>
      </w:pPr>
    </w:p>
    <w:p w:rsidR="001811F6" w:rsidRPr="006B3410" w:rsidRDefault="001811F6" w:rsidP="001811F6">
      <w:pPr>
        <w:autoSpaceDE w:val="0"/>
        <w:autoSpaceDN w:val="0"/>
        <w:adjustRightInd w:val="0"/>
        <w:spacing w:after="0" w:line="240" w:lineRule="auto"/>
        <w:ind w:firstLine="360"/>
        <w:jc w:val="both"/>
        <w:rPr>
          <w:rFonts w:cs="Calibri-Bold"/>
          <w:b/>
          <w:bCs/>
          <w:color w:val="000000"/>
          <w:szCs w:val="24"/>
        </w:rPr>
      </w:pPr>
      <w:r>
        <w:rPr>
          <w:rFonts w:cs="Calibri-Bold"/>
          <w:b/>
          <w:bCs/>
          <w:color w:val="000000"/>
          <w:szCs w:val="24"/>
        </w:rPr>
        <w:t>Key Responsibilities</w:t>
      </w:r>
    </w:p>
    <w:p w:rsidR="001811F6" w:rsidRPr="00693024" w:rsidRDefault="001811F6" w:rsidP="00670D29">
      <w:pPr>
        <w:autoSpaceDE w:val="0"/>
        <w:autoSpaceDN w:val="0"/>
        <w:adjustRightInd w:val="0"/>
        <w:spacing w:after="0" w:line="240" w:lineRule="auto"/>
        <w:jc w:val="both"/>
        <w:rPr>
          <w:rFonts w:cs="Calibri"/>
          <w:color w:val="000000"/>
        </w:rPr>
      </w:pPr>
    </w:p>
    <w:p w:rsidR="003F7762" w:rsidRDefault="003F7762" w:rsidP="003F7762">
      <w:pPr>
        <w:pStyle w:val="ListParagraph"/>
        <w:numPr>
          <w:ilvl w:val="0"/>
          <w:numId w:val="11"/>
        </w:numPr>
        <w:ind w:left="612"/>
        <w:jc w:val="both"/>
      </w:pPr>
      <w:r w:rsidRPr="00B67FFD">
        <w:t xml:space="preserve">Situational Analysis on </w:t>
      </w:r>
      <w:r>
        <w:t>various aspects of the Health Sector.</w:t>
      </w:r>
    </w:p>
    <w:p w:rsidR="003F7762" w:rsidRDefault="003F7762" w:rsidP="003F7762">
      <w:pPr>
        <w:pStyle w:val="ListParagraph"/>
        <w:numPr>
          <w:ilvl w:val="0"/>
          <w:numId w:val="11"/>
        </w:numPr>
        <w:ind w:left="612"/>
        <w:jc w:val="both"/>
      </w:pPr>
      <w:r>
        <w:t>Facilitate development and implementation of proposals/strategies derived from the situational analysis.</w:t>
      </w:r>
    </w:p>
    <w:p w:rsidR="003F7762" w:rsidRDefault="003F7762" w:rsidP="003F7762">
      <w:pPr>
        <w:pStyle w:val="ListParagraph"/>
        <w:numPr>
          <w:ilvl w:val="0"/>
          <w:numId w:val="11"/>
        </w:numPr>
        <w:ind w:left="612"/>
        <w:jc w:val="both"/>
      </w:pPr>
      <w:r>
        <w:t>Assisting the States in building capacities for technical assistance and decentralized programme management in public health.</w:t>
      </w:r>
    </w:p>
    <w:p w:rsidR="003F7762" w:rsidRDefault="003F7762" w:rsidP="003F7762">
      <w:pPr>
        <w:pStyle w:val="ListParagraph"/>
        <w:numPr>
          <w:ilvl w:val="0"/>
          <w:numId w:val="11"/>
        </w:numPr>
        <w:ind w:left="612"/>
        <w:jc w:val="both"/>
      </w:pPr>
      <w:r>
        <w:t>Facilitate implementation of National Rural Mission including preparation and appraisal of District &amp; State Health plans.</w:t>
      </w:r>
    </w:p>
    <w:p w:rsidR="003F7762" w:rsidRDefault="003F7762" w:rsidP="003F7762">
      <w:pPr>
        <w:pStyle w:val="ListParagraph"/>
        <w:numPr>
          <w:ilvl w:val="0"/>
          <w:numId w:val="11"/>
        </w:numPr>
        <w:ind w:left="612"/>
        <w:jc w:val="both"/>
      </w:pPr>
      <w:r>
        <w:t>Assisting states in the development of policy and in choice as relates to public health.</w:t>
      </w:r>
    </w:p>
    <w:p w:rsidR="003F7762" w:rsidRDefault="003F7762" w:rsidP="003F7762">
      <w:pPr>
        <w:pStyle w:val="ListParagraph"/>
        <w:numPr>
          <w:ilvl w:val="0"/>
          <w:numId w:val="11"/>
        </w:numPr>
        <w:ind w:left="612"/>
        <w:jc w:val="both"/>
      </w:pPr>
      <w:r>
        <w:t>Provide such technical assistance for implementation of the NRHM and its goals in centre and in States MoUs as may be agreed upon from time to time.</w:t>
      </w:r>
    </w:p>
    <w:p w:rsidR="003F7762" w:rsidRPr="00BB3D7D" w:rsidRDefault="003F7762" w:rsidP="003F7762">
      <w:pPr>
        <w:pStyle w:val="ListParagraph"/>
        <w:numPr>
          <w:ilvl w:val="0"/>
          <w:numId w:val="11"/>
        </w:numPr>
        <w:ind w:left="612"/>
        <w:jc w:val="both"/>
      </w:pPr>
      <w:r>
        <w:t>Undertake such other assignments, which may be assigned by from time to time.</w:t>
      </w:r>
    </w:p>
    <w:p w:rsidR="00670D29" w:rsidRPr="00693024" w:rsidRDefault="00670D29" w:rsidP="00402704">
      <w:pPr>
        <w:widowControl w:val="0"/>
        <w:autoSpaceDE w:val="0"/>
        <w:autoSpaceDN w:val="0"/>
        <w:adjustRightInd w:val="0"/>
        <w:spacing w:after="0" w:line="240" w:lineRule="auto"/>
        <w:ind w:left="1440" w:right="52"/>
      </w:pPr>
    </w:p>
    <w:p w:rsidR="001811F6" w:rsidRPr="00A304E9" w:rsidRDefault="001811F6" w:rsidP="009A3868">
      <w:pPr>
        <w:pStyle w:val="ListParagraph"/>
        <w:numPr>
          <w:ilvl w:val="0"/>
          <w:numId w:val="4"/>
        </w:numPr>
        <w:autoSpaceDE w:val="0"/>
        <w:autoSpaceDN w:val="0"/>
        <w:adjustRightInd w:val="0"/>
        <w:spacing w:after="0" w:line="240" w:lineRule="auto"/>
        <w:ind w:left="360"/>
        <w:jc w:val="both"/>
        <w:rPr>
          <w:rFonts w:cs="Calibri"/>
          <w:color w:val="000000"/>
        </w:rPr>
      </w:pPr>
      <w:r w:rsidRPr="00A304E9">
        <w:rPr>
          <w:rFonts w:cs="Calibri"/>
          <w:b/>
          <w:color w:val="000000"/>
        </w:rPr>
        <w:t>Output</w:t>
      </w:r>
    </w:p>
    <w:p w:rsidR="001811F6" w:rsidRDefault="001811F6" w:rsidP="001811F6">
      <w:pPr>
        <w:tabs>
          <w:tab w:val="left" w:pos="720"/>
        </w:tabs>
        <w:spacing w:after="0"/>
        <w:jc w:val="both"/>
        <w:rPr>
          <w:color w:val="000000"/>
        </w:rPr>
      </w:pPr>
      <w:r w:rsidRPr="00A304E9">
        <w:rPr>
          <w:color w:val="000000"/>
        </w:rPr>
        <w:t xml:space="preserve">Timely </w:t>
      </w:r>
      <w:r>
        <w:rPr>
          <w:color w:val="000000"/>
        </w:rPr>
        <w:t>accomplishment of task and responsibilities and regular reporting to the Director, RRCNE at the end of every month</w:t>
      </w:r>
    </w:p>
    <w:p w:rsidR="001811F6" w:rsidRDefault="001811F6" w:rsidP="00670D29">
      <w:pPr>
        <w:autoSpaceDE w:val="0"/>
        <w:autoSpaceDN w:val="0"/>
        <w:adjustRightInd w:val="0"/>
        <w:spacing w:after="0" w:line="240" w:lineRule="auto"/>
        <w:jc w:val="both"/>
        <w:rPr>
          <w:rFonts w:cs="Calibri-Bold"/>
          <w:b/>
          <w:bCs/>
          <w:color w:val="000000"/>
        </w:rPr>
      </w:pPr>
    </w:p>
    <w:p w:rsidR="001811F6" w:rsidRPr="001811F6" w:rsidRDefault="001811F6" w:rsidP="009A3868">
      <w:pPr>
        <w:pStyle w:val="ListParagraph"/>
        <w:numPr>
          <w:ilvl w:val="0"/>
          <w:numId w:val="4"/>
        </w:numPr>
        <w:autoSpaceDE w:val="0"/>
        <w:autoSpaceDN w:val="0"/>
        <w:adjustRightInd w:val="0"/>
        <w:spacing w:after="0" w:line="240" w:lineRule="auto"/>
        <w:ind w:left="360"/>
        <w:jc w:val="both"/>
        <w:rPr>
          <w:rFonts w:cs="Calibri-Bold"/>
          <w:b/>
          <w:bCs/>
          <w:color w:val="000000"/>
        </w:rPr>
      </w:pPr>
      <w:r w:rsidRPr="001811F6">
        <w:rPr>
          <w:rFonts w:cs="Calibri-Bold"/>
          <w:b/>
          <w:bCs/>
          <w:color w:val="000000"/>
        </w:rPr>
        <w:t>Qualifications and experience</w:t>
      </w:r>
    </w:p>
    <w:p w:rsidR="001811F6" w:rsidRDefault="001811F6" w:rsidP="00670D29">
      <w:pPr>
        <w:autoSpaceDE w:val="0"/>
        <w:autoSpaceDN w:val="0"/>
        <w:adjustRightInd w:val="0"/>
        <w:spacing w:after="0" w:line="240" w:lineRule="auto"/>
        <w:jc w:val="both"/>
        <w:rPr>
          <w:rFonts w:cs="Calibri-Bold"/>
          <w:b/>
          <w:bCs/>
          <w:color w:val="000000"/>
        </w:rPr>
      </w:pPr>
    </w:p>
    <w:p w:rsidR="003F7762" w:rsidRDefault="003F7762" w:rsidP="003F7762">
      <w:pPr>
        <w:pStyle w:val="ListParagraph"/>
        <w:numPr>
          <w:ilvl w:val="0"/>
          <w:numId w:val="11"/>
        </w:numPr>
        <w:ind w:left="702"/>
        <w:jc w:val="both"/>
      </w:pPr>
      <w:r w:rsidRPr="00B67FFD">
        <w:t>Post graduate degree</w:t>
      </w:r>
      <w:r w:rsidR="00647148">
        <w:t>/diploma</w:t>
      </w:r>
      <w:r w:rsidRPr="00B67FFD">
        <w:t xml:space="preserve"> in</w:t>
      </w:r>
      <w:r>
        <w:t xml:space="preserve"> Public Health Management / Preventive &amp; Social Medicine</w:t>
      </w:r>
      <w:r w:rsidR="00647148">
        <w:t>/Hospital Health Care Management</w:t>
      </w:r>
      <w:r>
        <w:t xml:space="preserve"> or any postgraduate medical qualification with minimum of 10 years of post qualification work experience in the field of public health.</w:t>
      </w:r>
    </w:p>
    <w:p w:rsidR="003F7762" w:rsidRDefault="003F7762" w:rsidP="003F7762">
      <w:pPr>
        <w:pStyle w:val="ListParagraph"/>
        <w:numPr>
          <w:ilvl w:val="0"/>
          <w:numId w:val="11"/>
        </w:numPr>
        <w:ind w:left="702"/>
        <w:jc w:val="both"/>
      </w:pPr>
      <w:r>
        <w:t>Experience in working for reform health systems and management of change in health sector.</w:t>
      </w:r>
    </w:p>
    <w:p w:rsidR="003F7762" w:rsidRPr="0098557C" w:rsidRDefault="003F7762" w:rsidP="003F7762">
      <w:pPr>
        <w:pStyle w:val="NoSpacing"/>
        <w:numPr>
          <w:ilvl w:val="0"/>
          <w:numId w:val="12"/>
        </w:numPr>
        <w:ind w:left="702" w:hanging="342"/>
        <w:jc w:val="both"/>
      </w:pPr>
      <w:r w:rsidRPr="0098557C">
        <w:lastRenderedPageBreak/>
        <w:t>Computer proficiency with high level of familiarity with data base management programme and commonly used packages like MS Word, Excel, Power Point etc.</w:t>
      </w:r>
    </w:p>
    <w:p w:rsidR="003F7762" w:rsidRPr="0098557C" w:rsidRDefault="003F7762" w:rsidP="003F7762">
      <w:pPr>
        <w:pStyle w:val="NoSpacing"/>
        <w:numPr>
          <w:ilvl w:val="0"/>
          <w:numId w:val="12"/>
        </w:numPr>
        <w:jc w:val="both"/>
      </w:pPr>
      <w:r w:rsidRPr="0098557C">
        <w:t>Excellent commun</w:t>
      </w:r>
      <w:r>
        <w:t>ication and presentation skills and</w:t>
      </w:r>
      <w:r w:rsidRPr="0098557C">
        <w:t xml:space="preserve"> analytical abilities, excellent oral and written communication skills in English and Hindi with working knowledge of one or more language of North East</w:t>
      </w:r>
    </w:p>
    <w:p w:rsidR="003F7762" w:rsidRDefault="003F7762" w:rsidP="003F7762">
      <w:pPr>
        <w:pStyle w:val="ListParagraph"/>
        <w:numPr>
          <w:ilvl w:val="0"/>
          <w:numId w:val="11"/>
        </w:numPr>
        <w:ind w:left="702"/>
        <w:jc w:val="both"/>
      </w:pPr>
      <w:r>
        <w:t>Have the skills to build a team and mentor young professionals into competence in providing technical assistance for health sector reform.</w:t>
      </w:r>
    </w:p>
    <w:p w:rsidR="001833C3" w:rsidRPr="00BE0590" w:rsidRDefault="001833C3" w:rsidP="001833C3">
      <w:pPr>
        <w:numPr>
          <w:ilvl w:val="0"/>
          <w:numId w:val="11"/>
        </w:numPr>
        <w:spacing w:after="0" w:line="240" w:lineRule="auto"/>
        <w:ind w:left="720"/>
        <w:jc w:val="both"/>
        <w:rPr>
          <w:rFonts w:ascii="Calibri" w:eastAsia="Times New Roman" w:hAnsi="Calibri" w:cs="Times New Roman"/>
        </w:rPr>
      </w:pPr>
      <w:r w:rsidRPr="00BE0590">
        <w:rPr>
          <w:rFonts w:ascii="Calibri" w:eastAsia="Times New Roman" w:hAnsi="Calibri" w:cs="Times New Roman"/>
        </w:rPr>
        <w:t>Formal educational qualification and experience could be relaxed when there is published quality work or work experience of specific relevance.</w:t>
      </w:r>
    </w:p>
    <w:p w:rsidR="00670D29" w:rsidRDefault="00670D29" w:rsidP="00670D29">
      <w:pPr>
        <w:autoSpaceDE w:val="0"/>
        <w:autoSpaceDN w:val="0"/>
        <w:adjustRightInd w:val="0"/>
        <w:spacing w:after="0" w:line="240" w:lineRule="auto"/>
        <w:jc w:val="both"/>
        <w:rPr>
          <w:rFonts w:cs="Calibri-Bold"/>
          <w:b/>
          <w:bCs/>
          <w:color w:val="000000"/>
        </w:rPr>
      </w:pPr>
      <w:bookmarkStart w:id="0" w:name="_GoBack"/>
      <w:bookmarkEnd w:id="0"/>
    </w:p>
    <w:p w:rsidR="002E340E" w:rsidRPr="009A3868" w:rsidRDefault="002E340E" w:rsidP="009A3868">
      <w:pPr>
        <w:pStyle w:val="ListParagraph"/>
        <w:numPr>
          <w:ilvl w:val="0"/>
          <w:numId w:val="4"/>
        </w:numPr>
        <w:autoSpaceDE w:val="0"/>
        <w:autoSpaceDN w:val="0"/>
        <w:adjustRightInd w:val="0"/>
        <w:spacing w:after="0" w:line="240" w:lineRule="auto"/>
        <w:ind w:left="360"/>
        <w:jc w:val="both"/>
        <w:rPr>
          <w:rFonts w:cs="Calibri-Bold"/>
          <w:b/>
          <w:bCs/>
          <w:color w:val="000000"/>
        </w:rPr>
      </w:pPr>
      <w:r w:rsidRPr="009A3868">
        <w:rPr>
          <w:rFonts w:cs="Calibri-Bold"/>
          <w:b/>
          <w:bCs/>
          <w:color w:val="000000"/>
        </w:rPr>
        <w:t>Travel and subsistence</w:t>
      </w:r>
    </w:p>
    <w:p w:rsidR="002E340E" w:rsidRPr="00443922" w:rsidRDefault="002E340E" w:rsidP="009A3868">
      <w:pPr>
        <w:autoSpaceDE w:val="0"/>
        <w:autoSpaceDN w:val="0"/>
        <w:adjustRightInd w:val="0"/>
        <w:spacing w:after="0" w:line="240" w:lineRule="auto"/>
        <w:jc w:val="both"/>
        <w:rPr>
          <w:rFonts w:ascii="Calibri" w:hAnsi="Calibri" w:cs="Calibri-Bold"/>
          <w:bCs/>
          <w:color w:val="000000"/>
          <w:sz w:val="21"/>
          <w:szCs w:val="21"/>
        </w:rPr>
      </w:pPr>
      <w:r w:rsidRPr="00443922">
        <w:rPr>
          <w:rFonts w:ascii="Calibri" w:hAnsi="Calibri" w:cs="Calibri-Bold"/>
          <w:bCs/>
          <w:color w:val="000000"/>
          <w:sz w:val="21"/>
          <w:szCs w:val="21"/>
        </w:rPr>
        <w:t>The Senior Consultant should be ready to travel extensively to State/District/Block/village levels. All travels must be authorized in advance by Director, RRCNE. The Senior Consultant shall be reimbursed for travel as per NHSRC rules.</w:t>
      </w:r>
    </w:p>
    <w:p w:rsidR="002E340E" w:rsidRPr="00443922" w:rsidRDefault="002E340E" w:rsidP="002E340E">
      <w:pPr>
        <w:autoSpaceDE w:val="0"/>
        <w:autoSpaceDN w:val="0"/>
        <w:adjustRightInd w:val="0"/>
        <w:spacing w:after="0" w:line="240" w:lineRule="auto"/>
        <w:jc w:val="both"/>
        <w:rPr>
          <w:rFonts w:ascii="Calibri" w:hAnsi="Calibri" w:cs="Calibri-Bold"/>
          <w:bCs/>
          <w:color w:val="000000"/>
          <w:sz w:val="21"/>
          <w:szCs w:val="21"/>
        </w:rPr>
      </w:pPr>
    </w:p>
    <w:p w:rsidR="002E340E" w:rsidRPr="009A3868" w:rsidRDefault="002E340E" w:rsidP="009A3868">
      <w:pPr>
        <w:pStyle w:val="ListParagraph"/>
        <w:numPr>
          <w:ilvl w:val="0"/>
          <w:numId w:val="4"/>
        </w:numPr>
        <w:autoSpaceDE w:val="0"/>
        <w:autoSpaceDN w:val="0"/>
        <w:adjustRightInd w:val="0"/>
        <w:spacing w:after="0" w:line="240" w:lineRule="auto"/>
        <w:ind w:left="360"/>
        <w:jc w:val="both"/>
        <w:rPr>
          <w:rFonts w:cs="Calibri-Bold"/>
          <w:b/>
          <w:bCs/>
          <w:color w:val="000000"/>
        </w:rPr>
      </w:pPr>
      <w:r w:rsidRPr="009A3868">
        <w:rPr>
          <w:rFonts w:cs="Calibri-Bold"/>
          <w:b/>
          <w:bCs/>
          <w:color w:val="000000"/>
        </w:rPr>
        <w:t>Reporting Requirements</w:t>
      </w:r>
    </w:p>
    <w:p w:rsidR="002E340E" w:rsidRPr="00443922" w:rsidRDefault="002E340E" w:rsidP="009A3868">
      <w:pPr>
        <w:autoSpaceDE w:val="0"/>
        <w:autoSpaceDN w:val="0"/>
        <w:adjustRightInd w:val="0"/>
        <w:spacing w:after="0" w:line="240" w:lineRule="auto"/>
        <w:jc w:val="both"/>
        <w:rPr>
          <w:rFonts w:ascii="Calibri" w:hAnsi="Calibri" w:cs="Calibri-Bold"/>
          <w:bCs/>
          <w:color w:val="000000"/>
          <w:sz w:val="21"/>
          <w:szCs w:val="21"/>
        </w:rPr>
      </w:pPr>
      <w:r w:rsidRPr="00443922">
        <w:rPr>
          <w:rFonts w:ascii="Calibri" w:hAnsi="Calibri" w:cs="Calibri-Bold"/>
          <w:bCs/>
          <w:color w:val="000000"/>
          <w:sz w:val="21"/>
          <w:szCs w:val="21"/>
        </w:rPr>
        <w:t>The Senior Consultant will submit monthly updated report to the Director, RRCNE</w:t>
      </w:r>
    </w:p>
    <w:p w:rsidR="002E340E" w:rsidRPr="00443922" w:rsidRDefault="002E340E" w:rsidP="002E340E">
      <w:pPr>
        <w:autoSpaceDE w:val="0"/>
        <w:autoSpaceDN w:val="0"/>
        <w:adjustRightInd w:val="0"/>
        <w:spacing w:after="0" w:line="240" w:lineRule="auto"/>
        <w:ind w:left="709"/>
        <w:jc w:val="both"/>
        <w:rPr>
          <w:rFonts w:ascii="Calibri" w:hAnsi="Calibri" w:cs="Calibri-Bold"/>
          <w:bCs/>
          <w:color w:val="000000"/>
          <w:sz w:val="21"/>
          <w:szCs w:val="21"/>
        </w:rPr>
      </w:pPr>
    </w:p>
    <w:p w:rsidR="002E340E" w:rsidRPr="009A3868" w:rsidRDefault="002E340E" w:rsidP="009A3868">
      <w:pPr>
        <w:pStyle w:val="ListParagraph"/>
        <w:numPr>
          <w:ilvl w:val="0"/>
          <w:numId w:val="4"/>
        </w:numPr>
        <w:autoSpaceDE w:val="0"/>
        <w:autoSpaceDN w:val="0"/>
        <w:adjustRightInd w:val="0"/>
        <w:spacing w:after="0" w:line="240" w:lineRule="auto"/>
        <w:ind w:left="360"/>
        <w:jc w:val="both"/>
        <w:rPr>
          <w:rFonts w:cs="Calibri-Bold"/>
          <w:b/>
          <w:bCs/>
          <w:color w:val="000000"/>
        </w:rPr>
      </w:pPr>
      <w:r w:rsidRPr="009A3868">
        <w:rPr>
          <w:rFonts w:cs="Calibri-Bold"/>
          <w:b/>
          <w:bCs/>
          <w:color w:val="000000"/>
        </w:rPr>
        <w:t>Workstation :</w:t>
      </w:r>
    </w:p>
    <w:p w:rsidR="002E340E" w:rsidRPr="00443922" w:rsidRDefault="002E340E" w:rsidP="009A3868">
      <w:pPr>
        <w:pStyle w:val="ListParagraph"/>
        <w:autoSpaceDE w:val="0"/>
        <w:autoSpaceDN w:val="0"/>
        <w:adjustRightInd w:val="0"/>
        <w:spacing w:after="0" w:line="240" w:lineRule="auto"/>
        <w:ind w:left="0"/>
        <w:jc w:val="both"/>
        <w:rPr>
          <w:rFonts w:ascii="Calibri" w:hAnsi="Calibri" w:cs="Calibri-Bold"/>
          <w:bCs/>
          <w:color w:val="000000"/>
          <w:sz w:val="21"/>
          <w:szCs w:val="21"/>
        </w:rPr>
      </w:pPr>
      <w:r w:rsidRPr="00443922">
        <w:rPr>
          <w:rFonts w:ascii="Calibri" w:hAnsi="Calibri"/>
          <w:sz w:val="21"/>
          <w:szCs w:val="21"/>
        </w:rPr>
        <w:t>The workstation</w:t>
      </w:r>
      <w:r w:rsidR="00DB7D99">
        <w:rPr>
          <w:rFonts w:ascii="Calibri" w:hAnsi="Calibri"/>
          <w:sz w:val="21"/>
          <w:szCs w:val="21"/>
        </w:rPr>
        <w:t xml:space="preserve"> of Senior Consultant is at RRC-</w:t>
      </w:r>
      <w:r w:rsidRPr="00443922">
        <w:rPr>
          <w:rFonts w:ascii="Calibri" w:hAnsi="Calibri"/>
          <w:sz w:val="21"/>
          <w:szCs w:val="21"/>
        </w:rPr>
        <w:t>NE,</w:t>
      </w:r>
      <w:r>
        <w:rPr>
          <w:rFonts w:ascii="Calibri" w:hAnsi="Calibri"/>
          <w:sz w:val="21"/>
          <w:szCs w:val="21"/>
        </w:rPr>
        <w:t xml:space="preserve"> </w:t>
      </w:r>
      <w:r w:rsidRPr="00443922">
        <w:rPr>
          <w:rFonts w:ascii="Calibri" w:hAnsi="Calibri"/>
          <w:sz w:val="21"/>
          <w:szCs w:val="21"/>
        </w:rPr>
        <w:t>Guwahati. However, he/she may be required to relocate at any of the stations in any NE States on requirement of organization.</w:t>
      </w:r>
    </w:p>
    <w:p w:rsidR="002E340E" w:rsidRPr="00443922" w:rsidRDefault="002E340E" w:rsidP="00363A53">
      <w:pPr>
        <w:autoSpaceDE w:val="0"/>
        <w:autoSpaceDN w:val="0"/>
        <w:adjustRightInd w:val="0"/>
        <w:spacing w:after="0" w:line="240" w:lineRule="auto"/>
        <w:jc w:val="both"/>
        <w:rPr>
          <w:rFonts w:ascii="Calibri" w:hAnsi="Calibri" w:cs="Calibri-Bold"/>
          <w:bCs/>
          <w:color w:val="000000"/>
          <w:sz w:val="21"/>
          <w:szCs w:val="21"/>
        </w:rPr>
      </w:pPr>
    </w:p>
    <w:p w:rsidR="002E340E" w:rsidRPr="009A3868" w:rsidRDefault="002E340E" w:rsidP="009A3868">
      <w:pPr>
        <w:pStyle w:val="ListParagraph"/>
        <w:numPr>
          <w:ilvl w:val="0"/>
          <w:numId w:val="4"/>
        </w:numPr>
        <w:autoSpaceDE w:val="0"/>
        <w:autoSpaceDN w:val="0"/>
        <w:adjustRightInd w:val="0"/>
        <w:spacing w:after="0" w:line="240" w:lineRule="auto"/>
        <w:ind w:left="360"/>
        <w:jc w:val="both"/>
        <w:rPr>
          <w:rFonts w:cs="Calibri-Bold"/>
          <w:b/>
          <w:bCs/>
          <w:color w:val="000000"/>
        </w:rPr>
      </w:pPr>
      <w:r w:rsidRPr="009A3868">
        <w:rPr>
          <w:rFonts w:cs="Calibri-Bold"/>
          <w:b/>
          <w:bCs/>
          <w:color w:val="000000"/>
        </w:rPr>
        <w:t xml:space="preserve">Remuneration </w:t>
      </w:r>
    </w:p>
    <w:p w:rsidR="002E340E" w:rsidRPr="00443922" w:rsidRDefault="002E340E" w:rsidP="009A3868">
      <w:pPr>
        <w:autoSpaceDE w:val="0"/>
        <w:autoSpaceDN w:val="0"/>
        <w:adjustRightInd w:val="0"/>
        <w:spacing w:after="0" w:line="240" w:lineRule="auto"/>
        <w:jc w:val="both"/>
        <w:rPr>
          <w:rFonts w:ascii="Calibri" w:hAnsi="Calibri" w:cs="Calibri-Bold"/>
          <w:bCs/>
          <w:color w:val="000000"/>
          <w:sz w:val="21"/>
          <w:szCs w:val="21"/>
        </w:rPr>
      </w:pPr>
      <w:r w:rsidRPr="00443922">
        <w:rPr>
          <w:rFonts w:ascii="Calibri" w:hAnsi="Calibri" w:cs="Calibri-Bold"/>
          <w:bCs/>
          <w:color w:val="000000"/>
          <w:sz w:val="21"/>
          <w:szCs w:val="21"/>
        </w:rPr>
        <w:t xml:space="preserve">The Senior Consultant will be paid a consolidated monthly remuneration ranging between Rs. 90,000/- to Rs. 1,30,000/-. </w:t>
      </w:r>
    </w:p>
    <w:p w:rsidR="002E340E" w:rsidRPr="00443922" w:rsidRDefault="002E340E" w:rsidP="009A3868">
      <w:pPr>
        <w:autoSpaceDE w:val="0"/>
        <w:autoSpaceDN w:val="0"/>
        <w:adjustRightInd w:val="0"/>
        <w:spacing w:after="0" w:line="240" w:lineRule="auto"/>
        <w:jc w:val="both"/>
        <w:rPr>
          <w:rFonts w:ascii="Calibri" w:hAnsi="Calibri" w:cs="Calibri-Bold"/>
          <w:bCs/>
          <w:color w:val="000000"/>
          <w:sz w:val="21"/>
          <w:szCs w:val="21"/>
        </w:rPr>
      </w:pPr>
    </w:p>
    <w:p w:rsidR="002E340E" w:rsidRPr="00443922" w:rsidRDefault="002E340E" w:rsidP="009A3868">
      <w:pPr>
        <w:autoSpaceDE w:val="0"/>
        <w:autoSpaceDN w:val="0"/>
        <w:adjustRightInd w:val="0"/>
        <w:spacing w:after="0" w:line="240" w:lineRule="auto"/>
        <w:jc w:val="both"/>
        <w:rPr>
          <w:rFonts w:ascii="Calibri" w:hAnsi="Calibri" w:cs="Calibri-Bold"/>
          <w:bCs/>
          <w:color w:val="000000"/>
          <w:sz w:val="21"/>
          <w:szCs w:val="21"/>
        </w:rPr>
      </w:pPr>
      <w:r w:rsidRPr="00443922">
        <w:rPr>
          <w:rFonts w:ascii="Calibri" w:hAnsi="Calibri" w:cs="Calibri-Bold"/>
          <w:bCs/>
          <w:color w:val="000000"/>
          <w:sz w:val="21"/>
          <w:szCs w:val="21"/>
        </w:rPr>
        <w:t xml:space="preserve">The Senior Consultant shall not be entitled to any other benefits, payments, subsidy, compensation or pension, except as expressly provided in the consultancy agreement. The senior consultant shall not be exempt from taxation and shall not be entitled to reimbursement of any taxes which may be levied as per existing rules on the remuneration received. </w:t>
      </w:r>
    </w:p>
    <w:p w:rsidR="002E340E" w:rsidRPr="00443922" w:rsidRDefault="002E340E" w:rsidP="009A3868">
      <w:pPr>
        <w:autoSpaceDE w:val="0"/>
        <w:autoSpaceDN w:val="0"/>
        <w:adjustRightInd w:val="0"/>
        <w:spacing w:after="0" w:line="240" w:lineRule="auto"/>
        <w:jc w:val="both"/>
        <w:rPr>
          <w:rFonts w:ascii="Calibri" w:hAnsi="Calibri" w:cs="Calibri-Bold"/>
          <w:bCs/>
          <w:color w:val="000000"/>
          <w:sz w:val="21"/>
          <w:szCs w:val="21"/>
        </w:rPr>
      </w:pPr>
    </w:p>
    <w:p w:rsidR="0046255F" w:rsidRDefault="002E340E" w:rsidP="00AD3573">
      <w:pPr>
        <w:jc w:val="both"/>
        <w:rPr>
          <w:rFonts w:ascii="Calibri" w:hAnsi="Calibri"/>
          <w:sz w:val="21"/>
          <w:szCs w:val="21"/>
        </w:rPr>
      </w:pPr>
      <w:r w:rsidRPr="00443922">
        <w:rPr>
          <w:rFonts w:ascii="Calibri" w:hAnsi="Calibri"/>
          <w:b/>
          <w:sz w:val="21"/>
          <w:szCs w:val="21"/>
        </w:rPr>
        <w:t>Age Limit:</w:t>
      </w:r>
      <w:r w:rsidR="00016608">
        <w:rPr>
          <w:rFonts w:ascii="Calibri" w:hAnsi="Calibri"/>
          <w:b/>
          <w:sz w:val="21"/>
          <w:szCs w:val="21"/>
        </w:rPr>
        <w:t xml:space="preserve"> </w:t>
      </w:r>
      <w:r w:rsidRPr="00443922">
        <w:rPr>
          <w:rFonts w:ascii="Calibri" w:hAnsi="Calibri"/>
          <w:bCs/>
          <w:color w:val="222222"/>
          <w:sz w:val="21"/>
          <w:szCs w:val="21"/>
          <w:shd w:val="clear" w:color="auto" w:fill="FFFFFF"/>
        </w:rPr>
        <w:t>50 years &amp; below</w:t>
      </w:r>
      <w:r w:rsidRPr="00443922">
        <w:rPr>
          <w:rFonts w:ascii="Calibri" w:hAnsi="Calibri"/>
          <w:sz w:val="21"/>
          <w:szCs w:val="21"/>
        </w:rPr>
        <w:t xml:space="preserve">. </w:t>
      </w:r>
    </w:p>
    <w:p w:rsidR="001811F6" w:rsidRPr="00AD3573" w:rsidRDefault="0046255F" w:rsidP="00AD3573">
      <w:pPr>
        <w:jc w:val="both"/>
        <w:rPr>
          <w:rFonts w:ascii="Calibri" w:hAnsi="Calibri"/>
          <w:sz w:val="21"/>
          <w:szCs w:val="21"/>
        </w:rPr>
      </w:pPr>
      <w:r w:rsidRPr="00BE0590">
        <w:rPr>
          <w:rFonts w:ascii="Calibri" w:eastAsia="Times New Roman" w:hAnsi="Calibri" w:cs="Times New Roman"/>
          <w:b/>
          <w:color w:val="000000" w:themeColor="text1"/>
        </w:rPr>
        <w:t>Location</w:t>
      </w:r>
      <w:r w:rsidRPr="00BE0590">
        <w:rPr>
          <w:rFonts w:ascii="Calibri" w:eastAsia="Times New Roman" w:hAnsi="Calibri" w:cs="Times New Roman"/>
          <w:color w:val="000000" w:themeColor="text1"/>
        </w:rPr>
        <w:t>: Guwahati with Willingness to travel to states and districts</w:t>
      </w:r>
    </w:p>
    <w:p w:rsidR="00AD3573" w:rsidRPr="00AD3573" w:rsidRDefault="00AD3573" w:rsidP="00AD3573">
      <w:pPr>
        <w:spacing w:after="0" w:line="240" w:lineRule="auto"/>
        <w:jc w:val="both"/>
        <w:rPr>
          <w:rFonts w:ascii="Calibri" w:eastAsia="Times New Roman" w:hAnsi="Calibri" w:cs="Times New Roman"/>
          <w:b/>
          <w:color w:val="000000" w:themeColor="text1"/>
        </w:rPr>
      </w:pPr>
      <w:r w:rsidRPr="00AD3573">
        <w:rPr>
          <w:rFonts w:ascii="Calibri" w:eastAsia="Times New Roman" w:hAnsi="Calibri" w:cs="Times New Roman"/>
          <w:b/>
          <w:color w:val="000000" w:themeColor="text1"/>
        </w:rPr>
        <w:t xml:space="preserve">How to Apply:  </w:t>
      </w:r>
    </w:p>
    <w:p w:rsidR="00AD3573" w:rsidRPr="00AD3573" w:rsidRDefault="00AD3573" w:rsidP="00AD3573">
      <w:pPr>
        <w:spacing w:after="0" w:line="240" w:lineRule="auto"/>
        <w:jc w:val="both"/>
        <w:rPr>
          <w:rFonts w:ascii="Calibri" w:eastAsia="Times New Roman" w:hAnsi="Calibri" w:cs="Times New Roman"/>
          <w:color w:val="000000" w:themeColor="text1"/>
        </w:rPr>
      </w:pPr>
      <w:r w:rsidRPr="00AD3573">
        <w:rPr>
          <w:rFonts w:ascii="Calibri" w:eastAsia="Times New Roman" w:hAnsi="Calibri" w:cs="Times New Roman"/>
          <w:color w:val="000000" w:themeColor="text1"/>
        </w:rPr>
        <w:t xml:space="preserve">Candidates are requested to download the application form attached with the </w:t>
      </w:r>
      <w:r w:rsidRPr="00C67E98">
        <w:rPr>
          <w:rFonts w:ascii="Calibri" w:hAnsi="Calibri"/>
          <w:sz w:val="21"/>
          <w:szCs w:val="21"/>
        </w:rPr>
        <w:t>T</w:t>
      </w:r>
      <w:r>
        <w:rPr>
          <w:rFonts w:ascii="Calibri" w:hAnsi="Calibri"/>
          <w:sz w:val="21"/>
          <w:szCs w:val="21"/>
        </w:rPr>
        <w:t>O</w:t>
      </w:r>
      <w:r w:rsidRPr="00C67E98">
        <w:rPr>
          <w:rFonts w:ascii="Calibri" w:hAnsi="Calibri"/>
          <w:sz w:val="21"/>
          <w:szCs w:val="21"/>
        </w:rPr>
        <w:t xml:space="preserve">R, which is </w:t>
      </w:r>
      <w:r>
        <w:rPr>
          <w:rFonts w:ascii="Calibri" w:hAnsi="Calibri"/>
          <w:sz w:val="21"/>
          <w:szCs w:val="21"/>
        </w:rPr>
        <w:t xml:space="preserve">uploaded </w:t>
      </w:r>
      <w:r w:rsidRPr="00AD3573">
        <w:rPr>
          <w:rFonts w:ascii="Calibri" w:eastAsia="Times New Roman" w:hAnsi="Calibri" w:cs="Times New Roman"/>
          <w:color w:val="000000" w:themeColor="text1"/>
        </w:rPr>
        <w:t xml:space="preserve">on the NHSRC website and email the duly filled application form to </w:t>
      </w:r>
      <w:r w:rsidRPr="00AD3573">
        <w:rPr>
          <w:b/>
        </w:rPr>
        <w:t>rrcne.recruitment@gmail.com</w:t>
      </w:r>
      <w:r w:rsidRPr="00AD3573">
        <w:rPr>
          <w:rFonts w:ascii="Calibri" w:eastAsia="Times New Roman" w:hAnsi="Calibri" w:cs="Times New Roman"/>
          <w:b/>
          <w:color w:val="000000" w:themeColor="text1"/>
        </w:rPr>
        <w:t xml:space="preserve"> </w:t>
      </w:r>
      <w:r w:rsidRPr="00AD3573">
        <w:rPr>
          <w:rFonts w:ascii="Calibri" w:eastAsia="Times New Roman" w:hAnsi="Calibri" w:cs="Times New Roman"/>
          <w:color w:val="000000" w:themeColor="text1"/>
        </w:rPr>
        <w:t>by</w:t>
      </w:r>
      <w:r w:rsidRPr="00AD3573">
        <w:rPr>
          <w:rFonts w:ascii="Calibri" w:eastAsia="Times New Roman" w:hAnsi="Calibri" w:cs="Times New Roman"/>
          <w:b/>
          <w:color w:val="000000" w:themeColor="text1"/>
        </w:rPr>
        <w:t xml:space="preserve"> 4 p.m. on </w:t>
      </w:r>
      <w:r w:rsidRPr="00AD3573">
        <w:rPr>
          <w:b/>
        </w:rPr>
        <w:t>3-Sep-2017</w:t>
      </w:r>
      <w:r w:rsidRPr="00AD3573">
        <w:rPr>
          <w:rFonts w:ascii="Calibri" w:eastAsia="Times New Roman" w:hAnsi="Calibri" w:cs="Times New Roman"/>
          <w:b/>
          <w:color w:val="000000" w:themeColor="text1"/>
        </w:rPr>
        <w:t>.</w:t>
      </w:r>
      <w:r w:rsidRPr="00AD3573">
        <w:rPr>
          <w:rFonts w:ascii="Calibri" w:eastAsia="Times New Roman" w:hAnsi="Calibri" w:cs="Times New Roman"/>
          <w:color w:val="000000" w:themeColor="text1"/>
        </w:rPr>
        <w:t xml:space="preserve"> Application submitted in other format will not be accepted.</w:t>
      </w:r>
      <w:r w:rsidRPr="00AD3573">
        <w:rPr>
          <w:rFonts w:ascii="Calibri" w:eastAsia="Times New Roman" w:hAnsi="Calibri" w:cs="ArialNarrow-Bold"/>
          <w:bCs/>
          <w:color w:val="000000"/>
          <w:sz w:val="21"/>
          <w:szCs w:val="21"/>
          <w:lang w:val="en-US" w:eastAsia="en-US"/>
        </w:rPr>
        <w:t xml:space="preserve"> </w:t>
      </w:r>
      <w:r w:rsidRPr="00517CF5">
        <w:rPr>
          <w:rFonts w:ascii="Calibri" w:eastAsia="Times New Roman" w:hAnsi="Calibri" w:cs="ArialNarrow-Bold"/>
          <w:bCs/>
          <w:color w:val="000000"/>
          <w:sz w:val="21"/>
          <w:szCs w:val="21"/>
          <w:lang w:val="en-US" w:eastAsia="en-US"/>
        </w:rPr>
        <w:t>Please ensure to mention post applied for on the application form, without which the application form will not be accepted</w:t>
      </w:r>
    </w:p>
    <w:p w:rsidR="001811F6" w:rsidRPr="00693024" w:rsidRDefault="001811F6" w:rsidP="00670D29">
      <w:pPr>
        <w:autoSpaceDE w:val="0"/>
        <w:autoSpaceDN w:val="0"/>
        <w:adjustRightInd w:val="0"/>
        <w:spacing w:after="0" w:line="240" w:lineRule="auto"/>
        <w:jc w:val="both"/>
        <w:rPr>
          <w:rFonts w:cs="Calibri-Bold"/>
          <w:b/>
          <w:bCs/>
          <w:color w:val="000000"/>
        </w:rPr>
      </w:pPr>
    </w:p>
    <w:sectPr w:rsidR="001811F6" w:rsidRPr="00693024" w:rsidSect="00670D29">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476"/>
    <w:multiLevelType w:val="hybridMultilevel"/>
    <w:tmpl w:val="AEB6F7F6"/>
    <w:lvl w:ilvl="0" w:tplc="4009001B">
      <w:start w:val="1"/>
      <w:numFmt w:val="lowerRoman"/>
      <w:lvlText w:val="%1."/>
      <w:lvlJc w:val="right"/>
      <w:pPr>
        <w:tabs>
          <w:tab w:val="num" w:pos="1440"/>
        </w:tabs>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1C18D0"/>
    <w:multiLevelType w:val="multilevel"/>
    <w:tmpl w:val="D308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D2F6F"/>
    <w:multiLevelType w:val="hybridMultilevel"/>
    <w:tmpl w:val="E3782B0C"/>
    <w:lvl w:ilvl="0" w:tplc="4009001B">
      <w:start w:val="1"/>
      <w:numFmt w:val="lowerRoman"/>
      <w:lvlText w:val="%1."/>
      <w:lvlJc w:val="righ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E317934"/>
    <w:multiLevelType w:val="hybridMultilevel"/>
    <w:tmpl w:val="046CF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597EC6"/>
    <w:multiLevelType w:val="hybridMultilevel"/>
    <w:tmpl w:val="046CF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2767DDA"/>
    <w:multiLevelType w:val="hybridMultilevel"/>
    <w:tmpl w:val="E06E5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4610EA0"/>
    <w:multiLevelType w:val="hybridMultilevel"/>
    <w:tmpl w:val="AAEA4B8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8036386"/>
    <w:multiLevelType w:val="hybridMultilevel"/>
    <w:tmpl w:val="BD76FF7A"/>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8">
    <w:nsid w:val="49772482"/>
    <w:multiLevelType w:val="hybridMultilevel"/>
    <w:tmpl w:val="046CF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25E76AE"/>
    <w:multiLevelType w:val="hybridMultilevel"/>
    <w:tmpl w:val="94C6FD6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6FD63E65"/>
    <w:multiLevelType w:val="hybridMultilevel"/>
    <w:tmpl w:val="B552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EF2C6C"/>
    <w:multiLevelType w:val="hybridMultilevel"/>
    <w:tmpl w:val="046CF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9452CD8"/>
    <w:multiLevelType w:val="hybridMultilevel"/>
    <w:tmpl w:val="046CF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2"/>
  </w:num>
  <w:num w:numId="5">
    <w:abstractNumId w:val="8"/>
  </w:num>
  <w:num w:numId="6">
    <w:abstractNumId w:val="11"/>
  </w:num>
  <w:num w:numId="7">
    <w:abstractNumId w:val="6"/>
  </w:num>
  <w:num w:numId="8">
    <w:abstractNumId w:val="0"/>
  </w:num>
  <w:num w:numId="9">
    <w:abstractNumId w:val="4"/>
  </w:num>
  <w:num w:numId="10">
    <w:abstractNumId w:val="2"/>
  </w:num>
  <w:num w:numId="11">
    <w:abstractNumId w:val="5"/>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076AC9"/>
    <w:rsid w:val="00016608"/>
    <w:rsid w:val="00040727"/>
    <w:rsid w:val="00050DE5"/>
    <w:rsid w:val="00076AC9"/>
    <w:rsid w:val="00086A5C"/>
    <w:rsid w:val="00151B74"/>
    <w:rsid w:val="001811F6"/>
    <w:rsid w:val="001833C3"/>
    <w:rsid w:val="00280442"/>
    <w:rsid w:val="002B3E72"/>
    <w:rsid w:val="002E340E"/>
    <w:rsid w:val="0034579B"/>
    <w:rsid w:val="00363A53"/>
    <w:rsid w:val="003A2AAF"/>
    <w:rsid w:val="003F7762"/>
    <w:rsid w:val="00402704"/>
    <w:rsid w:val="00446E3B"/>
    <w:rsid w:val="0046255F"/>
    <w:rsid w:val="004F2042"/>
    <w:rsid w:val="00511644"/>
    <w:rsid w:val="00647148"/>
    <w:rsid w:val="00670D29"/>
    <w:rsid w:val="00693024"/>
    <w:rsid w:val="006A7C1E"/>
    <w:rsid w:val="006D3D43"/>
    <w:rsid w:val="00742FC7"/>
    <w:rsid w:val="008F5679"/>
    <w:rsid w:val="009A3868"/>
    <w:rsid w:val="009E4FF4"/>
    <w:rsid w:val="00A5560E"/>
    <w:rsid w:val="00A86E63"/>
    <w:rsid w:val="00AD3573"/>
    <w:rsid w:val="00AF075A"/>
    <w:rsid w:val="00BD6888"/>
    <w:rsid w:val="00C72B89"/>
    <w:rsid w:val="00D24A3D"/>
    <w:rsid w:val="00D322C0"/>
    <w:rsid w:val="00D459CB"/>
    <w:rsid w:val="00DA7257"/>
    <w:rsid w:val="00DB7D99"/>
    <w:rsid w:val="00E256B5"/>
    <w:rsid w:val="00EB0F94"/>
    <w:rsid w:val="00EC7FFD"/>
    <w:rsid w:val="00EF1856"/>
    <w:rsid w:val="00F451A0"/>
    <w:rsid w:val="00F849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29"/>
    <w:pPr>
      <w:ind w:left="720"/>
      <w:contextualSpacing/>
    </w:pPr>
  </w:style>
  <w:style w:type="table" w:styleId="TableGrid">
    <w:name w:val="Table Grid"/>
    <w:basedOn w:val="TableNormal"/>
    <w:uiPriority w:val="59"/>
    <w:rsid w:val="0018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7762"/>
    <w:pPr>
      <w:spacing w:after="0" w:line="240" w:lineRule="auto"/>
    </w:pPr>
    <w:rPr>
      <w:lang w:val="en-US" w:eastAsia="en-US"/>
    </w:rPr>
  </w:style>
  <w:style w:type="character" w:styleId="Hyperlink">
    <w:name w:val="Hyperlink"/>
    <w:basedOn w:val="DefaultParagraphFont"/>
    <w:uiPriority w:val="99"/>
    <w:semiHidden/>
    <w:unhideWhenUsed/>
    <w:rsid w:val="002E34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50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Arpita Chakraborty</cp:lastModifiedBy>
  <cp:revision>35</cp:revision>
  <cp:lastPrinted>2017-02-16T12:16:00Z</cp:lastPrinted>
  <dcterms:created xsi:type="dcterms:W3CDTF">2016-06-13T05:46:00Z</dcterms:created>
  <dcterms:modified xsi:type="dcterms:W3CDTF">2017-08-11T11:50:00Z</dcterms:modified>
</cp:coreProperties>
</file>