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2" w:rsidRPr="000E0A10" w:rsidRDefault="00735312" w:rsidP="003E78DC">
      <w:pPr>
        <w:pStyle w:val="NormalWeb"/>
        <w:shd w:val="clear" w:color="auto" w:fill="FFFFFF"/>
        <w:jc w:val="center"/>
        <w:rPr>
          <w:rFonts w:asciiTheme="minorHAnsi" w:hAnsiTheme="minorHAnsi"/>
          <w:color w:val="222222"/>
        </w:rPr>
      </w:pPr>
      <w:r w:rsidRPr="000E0A10">
        <w:rPr>
          <w:rFonts w:asciiTheme="minorHAnsi" w:hAnsiTheme="minorHAnsi"/>
          <w:b/>
          <w:bCs/>
          <w:color w:val="222222"/>
          <w:sz w:val="28"/>
          <w:szCs w:val="28"/>
        </w:rPr>
        <w:t>Consultant – Healthcare Technologies (Medical Devices)</w:t>
      </w:r>
    </w:p>
    <w:p w:rsidR="003E78DC" w:rsidRDefault="003E78DC" w:rsidP="003E78DC">
      <w:pPr>
        <w:autoSpaceDE w:val="0"/>
        <w:autoSpaceDN w:val="0"/>
        <w:adjustRightInd w:val="0"/>
        <w:spacing w:before="120" w:after="0" w:line="264" w:lineRule="auto"/>
        <w:jc w:val="both"/>
        <w:rPr>
          <w:rFonts w:cs="TT15Et00"/>
          <w:color w:val="000000"/>
          <w:lang w:val="en-GB"/>
        </w:rPr>
      </w:pPr>
      <w:r w:rsidRPr="00C020F8">
        <w:rPr>
          <w:rFonts w:cs="TT15Et00"/>
          <w:color w:val="000000"/>
          <w:lang w:val="en-GB"/>
        </w:rPr>
        <w:t xml:space="preserve">National Health Systems Resource Centre (NHSRC) has been set up under </w:t>
      </w:r>
      <w:r>
        <w:rPr>
          <w:rFonts w:cs="TT15Et00"/>
          <w:color w:val="000000"/>
          <w:lang w:val="en-GB"/>
        </w:rPr>
        <w:t xml:space="preserve">the </w:t>
      </w:r>
      <w:r w:rsidRPr="00C020F8">
        <w:rPr>
          <w:rFonts w:cs="TT15Et00"/>
          <w:color w:val="000000"/>
          <w:lang w:val="en-GB"/>
        </w:rPr>
        <w:t xml:space="preserve">National Rural Health Mission </w:t>
      </w:r>
      <w:r>
        <w:rPr>
          <w:rFonts w:cs="TT15Et00"/>
          <w:color w:val="000000"/>
          <w:lang w:val="en-GB"/>
        </w:rPr>
        <w:t xml:space="preserve">(NRHM) </w:t>
      </w:r>
      <w:r w:rsidRPr="00C020F8">
        <w:rPr>
          <w:rFonts w:cs="TT15Et00"/>
          <w:color w:val="000000"/>
          <w:lang w:val="en-GB"/>
        </w:rPr>
        <w:t xml:space="preserve">as an autonomous registered society, to channelize technical assistance and capacity building support to the states for strengthening </w:t>
      </w:r>
      <w:r>
        <w:rPr>
          <w:rFonts w:cs="TT15Et00"/>
          <w:color w:val="000000"/>
          <w:lang w:val="en-GB"/>
        </w:rPr>
        <w:t>the public health system</w:t>
      </w:r>
      <w:r w:rsidRPr="00C020F8">
        <w:rPr>
          <w:rFonts w:cs="TT15Et00"/>
          <w:color w:val="000000"/>
          <w:lang w:val="en-GB"/>
        </w:rPr>
        <w:t>. The NHSRC is also mandated to contribute to</w:t>
      </w:r>
      <w:r>
        <w:rPr>
          <w:rFonts w:cs="TT15Et00"/>
          <w:color w:val="000000"/>
          <w:lang w:val="en-GB"/>
        </w:rPr>
        <w:t>wards N</w:t>
      </w:r>
      <w:r w:rsidRPr="00C020F8">
        <w:rPr>
          <w:rFonts w:cs="TT15Et00"/>
          <w:color w:val="000000"/>
          <w:lang w:val="en-GB"/>
        </w:rPr>
        <w:t>ational strategic health planning and programme design.</w:t>
      </w:r>
      <w:r>
        <w:rPr>
          <w:rFonts w:cs="TT15Et00"/>
          <w:color w:val="000000"/>
          <w:lang w:val="en-GB"/>
        </w:rPr>
        <w:t xml:space="preserve"> Work at NHSRC is organised around seven divisions, namely - Quality Improvement, Public Health Planning, Public Health Administration, Healthcare Financing &amp; Healthcare Technology, HMIS and Human Resources for Health. </w:t>
      </w:r>
    </w:p>
    <w:p w:rsidR="00735312" w:rsidRPr="000E0A10" w:rsidRDefault="00735312" w:rsidP="000E0A10">
      <w:pPr>
        <w:pStyle w:val="NormalWeb"/>
        <w:shd w:val="clear" w:color="auto" w:fill="FFFFFF"/>
        <w:jc w:val="both"/>
        <w:rPr>
          <w:rFonts w:asciiTheme="minorHAnsi" w:hAnsiTheme="minorHAnsi"/>
          <w:color w:val="222222"/>
        </w:rPr>
      </w:pPr>
      <w:r w:rsidRPr="000E0A10">
        <w:rPr>
          <w:rFonts w:asciiTheme="minorHAnsi" w:hAnsiTheme="minorHAnsi"/>
          <w:b/>
          <w:bCs/>
          <w:color w:val="222222"/>
          <w:sz w:val="23"/>
          <w:szCs w:val="23"/>
        </w:rPr>
        <w:t>Terms of Reference</w:t>
      </w:r>
    </w:p>
    <w:p w:rsidR="00735312" w:rsidRPr="000E0A10" w:rsidRDefault="00735312" w:rsidP="000E0A10">
      <w:pPr>
        <w:pStyle w:val="NoSpacing"/>
        <w:jc w:val="both"/>
      </w:pPr>
      <w:r>
        <w:t>1</w:t>
      </w:r>
      <w:r w:rsidRPr="000E0A10">
        <w:t>.      </w:t>
      </w:r>
      <w:r w:rsidRPr="000E0A10">
        <w:rPr>
          <w:rStyle w:val="apple-converted-space"/>
          <w:color w:val="222222"/>
        </w:rPr>
        <w:t> </w:t>
      </w:r>
      <w:r w:rsidRPr="000E0A10">
        <w:t>Formulating technical specifications for devices</w:t>
      </w:r>
    </w:p>
    <w:p w:rsidR="00735312" w:rsidRPr="000E0A10" w:rsidRDefault="00735312" w:rsidP="000E0A10">
      <w:pPr>
        <w:pStyle w:val="NoSpacing"/>
        <w:jc w:val="both"/>
      </w:pPr>
      <w:r w:rsidRPr="000E0A10">
        <w:t>2.      </w:t>
      </w:r>
      <w:r w:rsidRPr="000E0A10">
        <w:rPr>
          <w:rStyle w:val="apple-converted-space"/>
          <w:color w:val="222222"/>
        </w:rPr>
        <w:t> </w:t>
      </w:r>
      <w:r w:rsidRPr="000E0A10">
        <w:t>Technical assistance towards identification of cost-effective medical devices</w:t>
      </w:r>
    </w:p>
    <w:p w:rsidR="00735312" w:rsidRPr="000E0A10" w:rsidRDefault="00735312" w:rsidP="000E0A10">
      <w:pPr>
        <w:pStyle w:val="NoSpacing"/>
        <w:jc w:val="both"/>
      </w:pPr>
      <w:r w:rsidRPr="000E0A10">
        <w:t>3.      </w:t>
      </w:r>
      <w:r w:rsidRPr="000E0A10">
        <w:rPr>
          <w:rStyle w:val="apple-converted-space"/>
          <w:color w:val="222222"/>
        </w:rPr>
        <w:t> </w:t>
      </w:r>
      <w:r w:rsidRPr="000E0A10">
        <w:t>Assessment of safety data for devices</w:t>
      </w:r>
    </w:p>
    <w:p w:rsidR="00735312" w:rsidRPr="000E0A10" w:rsidRDefault="00735312" w:rsidP="000E0A10">
      <w:pPr>
        <w:pStyle w:val="NoSpacing"/>
        <w:jc w:val="both"/>
      </w:pPr>
      <w:r w:rsidRPr="000E0A10">
        <w:t>4.      </w:t>
      </w:r>
      <w:r w:rsidRPr="000E0A10">
        <w:rPr>
          <w:rStyle w:val="apple-converted-space"/>
          <w:color w:val="222222"/>
        </w:rPr>
        <w:t> </w:t>
      </w:r>
      <w:r w:rsidRPr="000E0A10">
        <w:t>Analysis of data/market research on device costs and pricing</w:t>
      </w:r>
    </w:p>
    <w:p w:rsidR="00735312" w:rsidRPr="000E0A10" w:rsidRDefault="00735312" w:rsidP="000E0A10">
      <w:pPr>
        <w:pStyle w:val="NoSpacing"/>
        <w:jc w:val="both"/>
      </w:pPr>
      <w:r w:rsidRPr="000E0A10">
        <w:t>5.      </w:t>
      </w:r>
      <w:r w:rsidRPr="000E0A10">
        <w:rPr>
          <w:rStyle w:val="apple-converted-space"/>
          <w:color w:val="222222"/>
        </w:rPr>
        <w:t> </w:t>
      </w:r>
      <w:r w:rsidRPr="000E0A10">
        <w:t>Undertaking secondary data research study on device efficacy.</w:t>
      </w:r>
    </w:p>
    <w:p w:rsidR="00735312" w:rsidRPr="000E0A10" w:rsidRDefault="00735312" w:rsidP="000E0A10">
      <w:pPr>
        <w:pStyle w:val="NoSpacing"/>
        <w:ind w:left="540" w:hanging="540"/>
        <w:jc w:val="both"/>
      </w:pPr>
      <w:r w:rsidRPr="000E0A10">
        <w:t>6.      </w:t>
      </w:r>
      <w:r w:rsidRPr="000E0A10">
        <w:rPr>
          <w:rStyle w:val="apple-converted-space"/>
          <w:color w:val="222222"/>
        </w:rPr>
        <w:t> </w:t>
      </w:r>
      <w:r w:rsidRPr="000E0A10">
        <w:t xml:space="preserve">Providing technical assistance on device benefits, life time costs to patients and therapy groups with </w:t>
      </w:r>
      <w:r w:rsidR="000E0A10" w:rsidRPr="000E0A10">
        <w:t xml:space="preserve">  </w:t>
      </w:r>
      <w:r w:rsidRPr="000E0A10">
        <w:t>clear understanding of methods of identify risk groups.</w:t>
      </w:r>
    </w:p>
    <w:p w:rsidR="00735312" w:rsidRPr="000E0A10" w:rsidRDefault="00735312" w:rsidP="000E0A10">
      <w:pPr>
        <w:pStyle w:val="NoSpacing"/>
        <w:jc w:val="both"/>
      </w:pPr>
      <w:r w:rsidRPr="000E0A10">
        <w:t>7.      </w:t>
      </w:r>
      <w:r w:rsidRPr="000E0A10">
        <w:rPr>
          <w:rStyle w:val="apple-converted-space"/>
          <w:color w:val="222222"/>
        </w:rPr>
        <w:t> </w:t>
      </w:r>
      <w:r w:rsidRPr="000E0A10">
        <w:t>Undertaking health technology assessments</w:t>
      </w:r>
    </w:p>
    <w:p w:rsidR="00735312" w:rsidRPr="000E0A10" w:rsidRDefault="00735312" w:rsidP="000E0A10">
      <w:pPr>
        <w:pStyle w:val="NoSpacing"/>
        <w:tabs>
          <w:tab w:val="left" w:pos="450"/>
        </w:tabs>
        <w:ind w:left="450" w:hanging="450"/>
        <w:jc w:val="both"/>
      </w:pPr>
      <w:r w:rsidRPr="000E0A10">
        <w:t>8.      </w:t>
      </w:r>
      <w:r w:rsidRPr="000E0A10">
        <w:rPr>
          <w:rStyle w:val="apple-converted-space"/>
          <w:color w:val="222222"/>
        </w:rPr>
        <w:t> </w:t>
      </w:r>
      <w:r w:rsidRPr="000E0A10">
        <w:t xml:space="preserve">Undertake other assignments, which may be assigned from time to time in the division or required by Executive </w:t>
      </w:r>
      <w:r w:rsidR="000E0A10">
        <w:t xml:space="preserve">  </w:t>
      </w:r>
      <w:r w:rsidRPr="000E0A10">
        <w:t>Director.</w:t>
      </w:r>
    </w:p>
    <w:p w:rsidR="00735312" w:rsidRPr="000E0A10" w:rsidRDefault="00735312" w:rsidP="000E0A10">
      <w:pPr>
        <w:pStyle w:val="NormalWeb"/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</w:rPr>
      </w:pPr>
      <w:r w:rsidRPr="000E0A10">
        <w:rPr>
          <w:rFonts w:asciiTheme="minorHAnsi" w:hAnsiTheme="minorHAnsi"/>
          <w:b/>
          <w:bCs/>
          <w:color w:val="222222"/>
          <w:sz w:val="22"/>
          <w:szCs w:val="22"/>
        </w:rPr>
        <w:t>Eligibility:</w:t>
      </w:r>
    </w:p>
    <w:p w:rsidR="00735312" w:rsidRPr="000E0A10" w:rsidRDefault="00171464" w:rsidP="000E0A10">
      <w:pPr>
        <w:pStyle w:val="NoSpacing"/>
        <w:ind w:left="270" w:hanging="270"/>
        <w:jc w:val="both"/>
      </w:pPr>
      <w:r w:rsidRPr="000E0A10">
        <w:t xml:space="preserve"> •</w:t>
      </w:r>
      <w:r w:rsidR="001623A7" w:rsidRPr="000E0A10">
        <w:t xml:space="preserve"> </w:t>
      </w:r>
      <w:r w:rsidR="00735312" w:rsidRPr="000E0A10">
        <w:t>Graduation in Bio-medical engineering/clinical engineering, a post-graduation in bio-medical engineering/clinical engineering is desirable.</w:t>
      </w:r>
    </w:p>
    <w:p w:rsidR="00735312" w:rsidRPr="000E0A10" w:rsidRDefault="00171464" w:rsidP="000E0A10">
      <w:pPr>
        <w:pStyle w:val="NoSpacing"/>
        <w:ind w:left="270" w:hanging="270"/>
        <w:jc w:val="both"/>
      </w:pPr>
      <w:r w:rsidRPr="000E0A10">
        <w:t xml:space="preserve"> •</w:t>
      </w:r>
      <w:r w:rsidR="00932118" w:rsidRPr="000E0A10">
        <w:t xml:space="preserve"> </w:t>
      </w:r>
      <w:r w:rsidR="00735312" w:rsidRPr="000E0A10">
        <w:t>Published work in the area of devices/clinical research/systematic reviews or meta-analysis of published studies/trials on devices.</w:t>
      </w:r>
    </w:p>
    <w:p w:rsidR="00735312" w:rsidRPr="000E0A10" w:rsidRDefault="00171464" w:rsidP="000E0A10">
      <w:pPr>
        <w:pStyle w:val="NoSpacing"/>
        <w:ind w:left="270" w:hanging="270"/>
        <w:jc w:val="both"/>
      </w:pPr>
      <w:r w:rsidRPr="000E0A10">
        <w:t xml:space="preserve">  •</w:t>
      </w:r>
      <w:r w:rsidR="00932118" w:rsidRPr="000E0A10">
        <w:t xml:space="preserve"> </w:t>
      </w:r>
      <w:r w:rsidR="00735312" w:rsidRPr="000E0A10">
        <w:t xml:space="preserve">At least 2 years of post-qualification work experience in analytical roles specializing in </w:t>
      </w:r>
      <w:r w:rsidRPr="000E0A10">
        <w:t xml:space="preserve">  </w:t>
      </w:r>
      <w:r w:rsidR="00735312" w:rsidRPr="000E0A10">
        <w:t>device validation/evaluations desirable.</w:t>
      </w:r>
    </w:p>
    <w:p w:rsidR="00735312" w:rsidRPr="000E0A10" w:rsidRDefault="00171464" w:rsidP="000E0A10">
      <w:pPr>
        <w:pStyle w:val="NoSpacing"/>
        <w:ind w:left="270" w:hanging="270"/>
        <w:jc w:val="both"/>
      </w:pPr>
      <w:r w:rsidRPr="000E0A10">
        <w:t xml:space="preserve">  •</w:t>
      </w:r>
      <w:r w:rsidR="00932118" w:rsidRPr="000E0A10">
        <w:t xml:space="preserve"> </w:t>
      </w:r>
      <w:r w:rsidR="00735312" w:rsidRPr="000E0A10">
        <w:t>Computer proficiency with high level of familiarity with commonly used packages like MS Word, Excel, Power Point &amp; Web surfing to search relevant data &amp; documents.</w:t>
      </w:r>
    </w:p>
    <w:p w:rsidR="00735312" w:rsidRPr="000E0A10" w:rsidRDefault="00171464" w:rsidP="000E0A10">
      <w:pPr>
        <w:pStyle w:val="NoSpacing"/>
        <w:jc w:val="both"/>
      </w:pPr>
      <w:r w:rsidRPr="000E0A10">
        <w:t xml:space="preserve">  </w:t>
      </w:r>
      <w:r w:rsidR="00735312" w:rsidRPr="000E0A10">
        <w:t>• Familiarity with any one computerized analytical systems such as Triage is highly desirable.</w:t>
      </w:r>
    </w:p>
    <w:p w:rsidR="00735312" w:rsidRPr="000E0A10" w:rsidRDefault="00171464" w:rsidP="000E0A10">
      <w:pPr>
        <w:pStyle w:val="NoSpacing"/>
        <w:ind w:left="270" w:hanging="270"/>
        <w:jc w:val="both"/>
      </w:pPr>
      <w:r w:rsidRPr="000E0A10">
        <w:t xml:space="preserve">  •</w:t>
      </w:r>
      <w:r w:rsidR="00932118" w:rsidRPr="000E0A10">
        <w:t xml:space="preserve"> </w:t>
      </w:r>
      <w:r w:rsidR="00735312" w:rsidRPr="000E0A10">
        <w:t>Excellent communication and presentation skills, analytical and interpersonal abilities, excellent oral and written communication skills in English.</w:t>
      </w:r>
    </w:p>
    <w:p w:rsidR="00735312" w:rsidRPr="000E0A10" w:rsidRDefault="00171464" w:rsidP="000E0A10">
      <w:pPr>
        <w:pStyle w:val="NoSpacing"/>
        <w:jc w:val="both"/>
      </w:pPr>
      <w:r w:rsidRPr="000E0A10">
        <w:t xml:space="preserve">  •</w:t>
      </w:r>
      <w:r w:rsidR="00932118" w:rsidRPr="000E0A10">
        <w:t xml:space="preserve"> </w:t>
      </w:r>
      <w:r w:rsidR="00735312" w:rsidRPr="000E0A10">
        <w:t>Demonstrated ability to work in a multi-disciplinary team environment.</w:t>
      </w:r>
    </w:p>
    <w:p w:rsidR="00735312" w:rsidRPr="000E0A10" w:rsidRDefault="00171464" w:rsidP="000E0A10">
      <w:pPr>
        <w:pStyle w:val="NoSpacing"/>
        <w:jc w:val="both"/>
      </w:pPr>
      <w:r w:rsidRPr="000E0A10">
        <w:t xml:space="preserve">  •</w:t>
      </w:r>
      <w:r w:rsidR="00932118" w:rsidRPr="000E0A10">
        <w:t xml:space="preserve"> </w:t>
      </w:r>
      <w:r w:rsidR="00735312" w:rsidRPr="000E0A10">
        <w:t>Knowledge in Health systems development desirable.</w:t>
      </w:r>
    </w:p>
    <w:p w:rsidR="00A33C46" w:rsidRPr="000E0A10" w:rsidRDefault="00A33C46" w:rsidP="000E0A10">
      <w:pPr>
        <w:pStyle w:val="NoSpacing"/>
        <w:jc w:val="both"/>
      </w:pPr>
    </w:p>
    <w:p w:rsidR="00735312" w:rsidRPr="000E0A10" w:rsidRDefault="004C1791" w:rsidP="004C1791">
      <w:pPr>
        <w:pStyle w:val="NoSpacing"/>
        <w:ind w:left="270" w:hanging="270"/>
        <w:jc w:val="both"/>
      </w:pPr>
      <w:r>
        <w:t xml:space="preserve">  </w:t>
      </w:r>
      <w:r w:rsidR="00735312" w:rsidRPr="000E0A10">
        <w:t>• Willingness to travel to states &amp; districts to collect technical information and ability to subsequently synthesize information into research evidence.</w:t>
      </w:r>
    </w:p>
    <w:p w:rsidR="000E0A10" w:rsidRPr="000E0A10" w:rsidRDefault="000E0A10" w:rsidP="000E0A10">
      <w:pPr>
        <w:pStyle w:val="NoSpacing"/>
        <w:jc w:val="both"/>
      </w:pPr>
    </w:p>
    <w:p w:rsidR="00735312" w:rsidRPr="000E0A10" w:rsidRDefault="004C1791" w:rsidP="000E0A10">
      <w:pPr>
        <w:pStyle w:val="NoSpacing"/>
        <w:jc w:val="both"/>
      </w:pPr>
      <w:r>
        <w:t xml:space="preserve">  </w:t>
      </w:r>
      <w:r w:rsidR="00C315DE" w:rsidRPr="000E0A10">
        <w:t>• Age</w:t>
      </w:r>
      <w:r w:rsidR="00735312" w:rsidRPr="000E0A10">
        <w:t xml:space="preserve"> up to 40 years</w:t>
      </w:r>
    </w:p>
    <w:p w:rsidR="000E0A10" w:rsidRPr="000E0A10" w:rsidRDefault="000E0A10" w:rsidP="000E0A10">
      <w:pPr>
        <w:pStyle w:val="NoSpacing"/>
        <w:jc w:val="both"/>
      </w:pPr>
    </w:p>
    <w:p w:rsidR="00171464" w:rsidRPr="000E0A10" w:rsidRDefault="00932118" w:rsidP="000E0A10">
      <w:pPr>
        <w:pStyle w:val="NoSpacing"/>
        <w:jc w:val="both"/>
      </w:pPr>
      <w:r w:rsidRPr="000E0A10">
        <w:t xml:space="preserve">   </w:t>
      </w:r>
      <w:r w:rsidR="00735312" w:rsidRPr="000E0A10">
        <w:t>The criteria may be relaxed if supported with relevant experience and expertise.</w:t>
      </w:r>
    </w:p>
    <w:p w:rsidR="000E0A10" w:rsidRPr="000E0A10" w:rsidRDefault="000E0A10" w:rsidP="000E0A10">
      <w:pPr>
        <w:pStyle w:val="NoSpacing"/>
        <w:jc w:val="both"/>
      </w:pPr>
    </w:p>
    <w:p w:rsidR="000E0A10" w:rsidRPr="000E0A10" w:rsidRDefault="000E0A10" w:rsidP="000E0A10">
      <w:pPr>
        <w:pStyle w:val="NoSpacing"/>
        <w:jc w:val="both"/>
      </w:pPr>
    </w:p>
    <w:p w:rsidR="00171464" w:rsidRPr="000E0A10" w:rsidRDefault="00171464" w:rsidP="000E0A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FF0000"/>
        </w:rPr>
      </w:pPr>
      <w:r w:rsidRPr="000E0A10">
        <w:rPr>
          <w:rFonts w:eastAsia="Times New Roman" w:cs="Times New Roman"/>
          <w:color w:val="222222"/>
        </w:rPr>
        <w:t xml:space="preserve">Applications must reach by 4 pm on </w:t>
      </w:r>
      <w:r w:rsidR="0019736C" w:rsidRPr="000E0A10">
        <w:rPr>
          <w:rFonts w:eastAsia="Times New Roman" w:cs="Times New Roman"/>
          <w:b/>
        </w:rPr>
        <w:t>2</w:t>
      </w:r>
      <w:r w:rsidR="00417ADF">
        <w:rPr>
          <w:rFonts w:eastAsia="Times New Roman" w:cs="Times New Roman"/>
          <w:b/>
        </w:rPr>
        <w:t>4</w:t>
      </w:r>
      <w:r w:rsidR="00417ADF" w:rsidRPr="00417ADF">
        <w:rPr>
          <w:rFonts w:eastAsia="Times New Roman" w:cs="Times New Roman"/>
          <w:b/>
          <w:vertAlign w:val="superscript"/>
        </w:rPr>
        <w:t>th</w:t>
      </w:r>
      <w:r w:rsidR="0019736C" w:rsidRPr="000E0A10">
        <w:rPr>
          <w:rFonts w:eastAsia="Times New Roman" w:cs="Times New Roman"/>
          <w:b/>
        </w:rPr>
        <w:t xml:space="preserve"> January-2014</w:t>
      </w:r>
      <w:r w:rsidR="0019736C" w:rsidRPr="000E0A10">
        <w:rPr>
          <w:rFonts w:eastAsia="Times New Roman" w:cs="Times New Roman"/>
          <w:b/>
          <w:color w:val="FF0000"/>
        </w:rPr>
        <w:t xml:space="preserve"> </w:t>
      </w:r>
      <w:r w:rsidRPr="000E0A10">
        <w:rPr>
          <w:rFonts w:eastAsia="Times New Roman" w:cs="Times New Roman"/>
          <w:color w:val="222222"/>
        </w:rPr>
        <w:t xml:space="preserve">by email to </w:t>
      </w:r>
      <w:hyperlink r:id="rId4" w:history="1">
        <w:r w:rsidR="0019736C" w:rsidRPr="000E0A10">
          <w:rPr>
            <w:rStyle w:val="Hyperlink"/>
            <w:rFonts w:eastAsia="Times New Roman" w:cs="Times New Roman"/>
          </w:rPr>
          <w:t>consultant.hct.2014@gmail.com</w:t>
        </w:r>
      </w:hyperlink>
      <w:r w:rsidR="0019736C" w:rsidRPr="000E0A10">
        <w:rPr>
          <w:rFonts w:eastAsia="Times New Roman" w:cs="Times New Roman"/>
          <w:color w:val="FF0000"/>
        </w:rPr>
        <w:t xml:space="preserve"> </w:t>
      </w:r>
      <w:r w:rsidRPr="000E0A10">
        <w:rPr>
          <w:rFonts w:eastAsia="Times New Roman" w:cs="Times New Roman"/>
        </w:rPr>
        <w:t>or by</w:t>
      </w:r>
    </w:p>
    <w:p w:rsidR="00171464" w:rsidRPr="000E0A10" w:rsidRDefault="00171464" w:rsidP="000E0A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222222"/>
        </w:rPr>
      </w:pPr>
      <w:r w:rsidRPr="000E0A10">
        <w:rPr>
          <w:rFonts w:eastAsia="Times New Roman" w:cs="Times New Roman"/>
          <w:color w:val="222222"/>
        </w:rPr>
        <w:t xml:space="preserve">post/by hand to HR Manager, NHSRC, NIHFW Campus, Baba Gang </w:t>
      </w:r>
      <w:proofErr w:type="spellStart"/>
      <w:r w:rsidRPr="000E0A10">
        <w:rPr>
          <w:rFonts w:eastAsia="Times New Roman" w:cs="Times New Roman"/>
          <w:color w:val="222222"/>
        </w:rPr>
        <w:t>Nath</w:t>
      </w:r>
      <w:proofErr w:type="spellEnd"/>
      <w:r w:rsidRPr="000E0A10">
        <w:rPr>
          <w:rFonts w:eastAsia="Times New Roman" w:cs="Times New Roman"/>
          <w:color w:val="222222"/>
        </w:rPr>
        <w:t xml:space="preserve"> </w:t>
      </w:r>
      <w:proofErr w:type="spellStart"/>
      <w:r w:rsidRPr="000E0A10">
        <w:rPr>
          <w:rFonts w:eastAsia="Times New Roman" w:cs="Times New Roman"/>
          <w:color w:val="222222"/>
        </w:rPr>
        <w:t>Marg</w:t>
      </w:r>
      <w:proofErr w:type="spellEnd"/>
      <w:r w:rsidRPr="000E0A10">
        <w:rPr>
          <w:rFonts w:eastAsia="Times New Roman" w:cs="Times New Roman"/>
          <w:color w:val="222222"/>
        </w:rPr>
        <w:t xml:space="preserve">, </w:t>
      </w:r>
      <w:proofErr w:type="spellStart"/>
      <w:r w:rsidRPr="000E0A10">
        <w:rPr>
          <w:rFonts w:eastAsia="Times New Roman" w:cs="Times New Roman"/>
          <w:color w:val="222222"/>
        </w:rPr>
        <w:t>Munirka</w:t>
      </w:r>
      <w:proofErr w:type="spellEnd"/>
      <w:r w:rsidRPr="000E0A10">
        <w:rPr>
          <w:rFonts w:eastAsia="Times New Roman" w:cs="Times New Roman"/>
          <w:color w:val="222222"/>
        </w:rPr>
        <w:t>, New Delhi -110 067.</w:t>
      </w:r>
    </w:p>
    <w:p w:rsidR="00171464" w:rsidRPr="000E0A10" w:rsidRDefault="00171464" w:rsidP="000E0A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222222"/>
        </w:rPr>
      </w:pPr>
      <w:r w:rsidRPr="000E0A10">
        <w:rPr>
          <w:rFonts w:eastAsia="Times New Roman" w:cs="Times New Roman"/>
          <w:b/>
          <w:color w:val="222222"/>
        </w:rPr>
        <w:t>Please ensure to mention post applied for on the subject-line (in e-mail) and on the envelope (in post/by</w:t>
      </w:r>
    </w:p>
    <w:p w:rsidR="00E906FB" w:rsidRPr="000E0A10" w:rsidRDefault="00171464" w:rsidP="000E0A10">
      <w:pPr>
        <w:jc w:val="both"/>
        <w:rPr>
          <w:rFonts w:eastAsia="Times New Roman" w:cs="Times New Roman"/>
          <w:b/>
          <w:color w:val="222222"/>
        </w:rPr>
      </w:pPr>
      <w:proofErr w:type="gramStart"/>
      <w:r w:rsidRPr="000E0A10">
        <w:rPr>
          <w:rFonts w:eastAsia="Times New Roman" w:cs="Times New Roman"/>
          <w:b/>
          <w:color w:val="222222"/>
        </w:rPr>
        <w:t>hand</w:t>
      </w:r>
      <w:proofErr w:type="gramEnd"/>
      <w:r w:rsidRPr="000E0A10">
        <w:rPr>
          <w:rFonts w:eastAsia="Times New Roman" w:cs="Times New Roman"/>
          <w:b/>
          <w:color w:val="222222"/>
        </w:rPr>
        <w:t>), without which applications will not be accepted.</w:t>
      </w:r>
    </w:p>
    <w:sectPr w:rsidR="00E906FB" w:rsidRPr="000E0A10" w:rsidSect="00171464">
      <w:pgSz w:w="12240" w:h="15840"/>
      <w:pgMar w:top="900" w:right="810" w:bottom="90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5312"/>
    <w:rsid w:val="000E0A10"/>
    <w:rsid w:val="001623A7"/>
    <w:rsid w:val="00171464"/>
    <w:rsid w:val="0019736C"/>
    <w:rsid w:val="003E78DC"/>
    <w:rsid w:val="00417ADF"/>
    <w:rsid w:val="004C1791"/>
    <w:rsid w:val="006B264A"/>
    <w:rsid w:val="00735312"/>
    <w:rsid w:val="0089676A"/>
    <w:rsid w:val="00901B3C"/>
    <w:rsid w:val="00932118"/>
    <w:rsid w:val="00A33C46"/>
    <w:rsid w:val="00A52CE8"/>
    <w:rsid w:val="00C315DE"/>
    <w:rsid w:val="00D332CC"/>
    <w:rsid w:val="00E74D41"/>
    <w:rsid w:val="00E9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5312"/>
  </w:style>
  <w:style w:type="character" w:styleId="Hyperlink">
    <w:name w:val="Hyperlink"/>
    <w:basedOn w:val="DefaultParagraphFont"/>
    <w:uiPriority w:val="99"/>
    <w:unhideWhenUsed/>
    <w:rsid w:val="00197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0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nt.hct.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2564</Characters>
  <Application>Microsoft Office Word</Application>
  <DocSecurity>0</DocSecurity>
  <Lines>21</Lines>
  <Paragraphs>6</Paragraphs>
  <ScaleCrop>false</ScaleCrop>
  <Company>Sony India Pvt Ltd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NHSRC_Mukesh (HR)</dc:creator>
  <cp:keywords/>
  <dc:description/>
  <cp:lastModifiedBy>NHSRC_Mukesh (HR)</cp:lastModifiedBy>
  <cp:revision>16</cp:revision>
  <dcterms:created xsi:type="dcterms:W3CDTF">2014-01-02T04:34:00Z</dcterms:created>
  <dcterms:modified xsi:type="dcterms:W3CDTF">2014-01-03T09:33:00Z</dcterms:modified>
</cp:coreProperties>
</file>